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大北农科技奖申报公示</w:t>
      </w:r>
    </w:p>
    <w:p>
      <w:pPr>
        <w:rPr>
          <w:rFonts w:hint="eastAsia" w:eastAsiaTheme="minorEastAsia"/>
          <w:sz w:val="24"/>
          <w:szCs w:val="24"/>
          <w:lang w:eastAsia="zh-CN"/>
        </w:rPr>
      </w:pPr>
      <w:r>
        <w:rPr>
          <w:rFonts w:hint="eastAsia"/>
          <w:b/>
          <w:bCs/>
          <w:sz w:val="24"/>
          <w:szCs w:val="24"/>
        </w:rPr>
        <w:t>项目名称：</w:t>
      </w:r>
      <w:r>
        <w:rPr>
          <w:rFonts w:hint="eastAsia"/>
          <w:sz w:val="24"/>
          <w:szCs w:val="24"/>
        </w:rPr>
        <w:t>海洋岩虫人工高效繁养技术研发与</w:t>
      </w:r>
      <w:r>
        <w:rPr>
          <w:rFonts w:hint="eastAsia"/>
          <w:sz w:val="24"/>
          <w:szCs w:val="24"/>
          <w:lang w:eastAsia="zh-CN"/>
        </w:rPr>
        <w:t>应用</w:t>
      </w:r>
    </w:p>
    <w:p>
      <w:pPr>
        <w:rPr>
          <w:rFonts w:hint="eastAsia"/>
          <w:sz w:val="24"/>
          <w:szCs w:val="24"/>
        </w:rPr>
      </w:pPr>
      <w:r>
        <w:rPr>
          <w:rFonts w:hint="eastAsia"/>
          <w:b/>
          <w:bCs/>
          <w:sz w:val="24"/>
          <w:szCs w:val="24"/>
        </w:rPr>
        <w:t>申报类别</w:t>
      </w:r>
      <w:r>
        <w:rPr>
          <w:rFonts w:hint="eastAsia"/>
          <w:sz w:val="24"/>
          <w:szCs w:val="24"/>
        </w:rPr>
        <w:t>：创新奖</w:t>
      </w:r>
    </w:p>
    <w:p>
      <w:pPr>
        <w:rPr>
          <w:rFonts w:hint="eastAsia"/>
          <w:sz w:val="24"/>
          <w:szCs w:val="24"/>
        </w:rPr>
      </w:pPr>
      <w:r>
        <w:rPr>
          <w:rFonts w:hint="eastAsia"/>
          <w:b/>
          <w:bCs/>
          <w:sz w:val="24"/>
          <w:szCs w:val="24"/>
        </w:rPr>
        <w:t>完成人</w:t>
      </w:r>
      <w:r>
        <w:rPr>
          <w:rFonts w:hint="eastAsia"/>
          <w:sz w:val="24"/>
          <w:szCs w:val="24"/>
        </w:rPr>
        <w:t>：杨大佐、周一兵、陈爱华、赵欢、柳郁滨、李晋、巴福阳、李旭、王斌</w:t>
      </w:r>
    </w:p>
    <w:p>
      <w:pPr>
        <w:pStyle w:val="4"/>
        <w:spacing w:before="0" w:beforeAutospacing="0" w:after="0" w:afterAutospacing="0" w:line="240" w:lineRule="atLeast"/>
        <w:rPr>
          <w:rFonts w:hint="eastAsia" w:ascii="MS Mincho" w:hAnsi="MS Mincho" w:eastAsia="MS Mincho" w:cs="MS Mincho"/>
          <w:color w:val="000000"/>
          <w:sz w:val="24"/>
          <w:szCs w:val="24"/>
        </w:rPr>
      </w:pPr>
      <w:r>
        <w:rPr>
          <w:rFonts w:hint="eastAsia"/>
          <w:b/>
          <w:bCs/>
          <w:sz w:val="24"/>
          <w:szCs w:val="24"/>
        </w:rPr>
        <w:t>项目简介</w:t>
      </w:r>
      <w:r>
        <w:rPr>
          <w:rFonts w:hint="eastAsia"/>
          <w:sz w:val="24"/>
          <w:szCs w:val="24"/>
        </w:rPr>
        <w:t>：</w:t>
      </w:r>
      <w:r>
        <w:rPr>
          <w:rFonts w:hint="eastAsia" w:ascii="MS Mincho" w:hAnsi="MS Mincho" w:eastAsia="MS Mincho" w:cs="MS Mincho"/>
          <w:color w:val="000000"/>
          <w:sz w:val="24"/>
          <w:szCs w:val="24"/>
        </w:rPr>
        <w:t>​</w:t>
      </w:r>
    </w:p>
    <w:p>
      <w:pPr>
        <w:pStyle w:val="4"/>
        <w:spacing w:before="0" w:beforeAutospacing="0" w:after="0" w:afterAutospacing="0" w:line="240" w:lineRule="atLeast"/>
        <w:ind w:firstLine="480" w:firstLineChars="200"/>
        <w:rPr>
          <w:color w:val="000000"/>
          <w:sz w:val="24"/>
          <w:szCs w:val="24"/>
        </w:rPr>
      </w:pPr>
      <w:bookmarkStart w:id="0" w:name="_GoBack"/>
      <w:bookmarkEnd w:id="0"/>
      <w:r>
        <w:rPr>
          <w:rFonts w:hint="eastAsia"/>
          <w:color w:val="000000"/>
          <w:sz w:val="24"/>
          <w:szCs w:val="24"/>
        </w:rPr>
        <w:t>岩虫（</w:t>
      </w:r>
      <w:r>
        <w:rPr>
          <w:rFonts w:ascii="Times New Roman" w:hAnsi="Times New Roman" w:cs="Times New Roman"/>
          <w:i/>
          <w:color w:val="000000"/>
          <w:sz w:val="24"/>
          <w:szCs w:val="24"/>
        </w:rPr>
        <w:t>Marphysa sanguine</w:t>
      </w:r>
      <w:r>
        <w:rPr>
          <w:rFonts w:hint="eastAsia"/>
          <w:color w:val="000000"/>
          <w:sz w:val="24"/>
          <w:szCs w:val="24"/>
        </w:rPr>
        <w:t>）属于环节动物门，多毛纲，是具有重要经济、饵料以及生态价值的海洋经济多毛类动物。然而，由于过度采捕、栖息地破坏、生长周期过长等原因，岩虫自然资源急剧下降，市场价格高昂，售价高达</w:t>
      </w:r>
      <w:r>
        <w:rPr>
          <w:rFonts w:ascii="Times New Roman" w:hAnsi="Times New Roman" w:cs="Times New Roman"/>
          <w:color w:val="000000"/>
          <w:sz w:val="24"/>
          <w:szCs w:val="24"/>
        </w:rPr>
        <w:t>500-600</w:t>
      </w:r>
      <w:r>
        <w:rPr>
          <w:rFonts w:hint="eastAsia"/>
          <w:color w:val="000000"/>
          <w:sz w:val="24"/>
          <w:szCs w:val="24"/>
        </w:rPr>
        <w:t>元</w:t>
      </w:r>
      <w:r>
        <w:rPr>
          <w:rFonts w:ascii="Times New Roman" w:hAnsi="Times New Roman" w:cs="Times New Roman"/>
          <w:color w:val="000000"/>
          <w:sz w:val="24"/>
          <w:szCs w:val="24"/>
        </w:rPr>
        <w:t>/</w:t>
      </w:r>
      <w:r>
        <w:rPr>
          <w:rFonts w:hint="eastAsia"/>
          <w:color w:val="000000"/>
          <w:sz w:val="24"/>
          <w:szCs w:val="24"/>
        </w:rPr>
        <w:t>公斤。同时，其在红树林湿地、近海潮滩等区域污染沉积质修复中也具有重要意义。因此，聚焦岩虫这一重要经济性多毛类动物，以基础性研究带动应用技术开发，突破其人工繁育、高效养殖等产业难点，促进其资源可持续高效利用，不仅具有重要经济意义，也具有重要的社会生态意义。项目主要从以下方面实现了技术突破：</w:t>
      </w:r>
    </w:p>
    <w:p>
      <w:pPr>
        <w:pStyle w:val="4"/>
        <w:spacing w:before="0" w:beforeAutospacing="0" w:after="0" w:afterAutospacing="0" w:line="240" w:lineRule="atLeast"/>
        <w:ind w:firstLine="450"/>
        <w:rPr>
          <w:rFonts w:hint="eastAsia"/>
          <w:color w:val="000000"/>
          <w:sz w:val="24"/>
          <w:szCs w:val="24"/>
        </w:rPr>
      </w:pPr>
      <w:r>
        <w:rPr>
          <w:rFonts w:hint="eastAsia"/>
          <w:color w:val="000000"/>
          <w:sz w:val="24"/>
          <w:szCs w:val="24"/>
        </w:rPr>
        <w:t>一、开展了完善的岩虫基础研究</w:t>
      </w:r>
    </w:p>
    <w:p>
      <w:pPr>
        <w:pStyle w:val="4"/>
        <w:spacing w:before="0" w:beforeAutospacing="0" w:after="0" w:afterAutospacing="0" w:line="240" w:lineRule="atLeast"/>
        <w:ind w:firstLine="450"/>
        <w:rPr>
          <w:rFonts w:hint="eastAsia"/>
          <w:color w:val="000000"/>
          <w:sz w:val="24"/>
          <w:szCs w:val="24"/>
        </w:rPr>
      </w:pPr>
      <w:r>
        <w:rPr>
          <w:rFonts w:hint="eastAsia"/>
          <w:color w:val="000000"/>
          <w:sz w:val="24"/>
          <w:szCs w:val="24"/>
        </w:rPr>
        <w:t>1、开展了岩虫繁殖生物学研究，掌握了岩虫性腺发育、配子发生过程，进行了人工促熟、亲体产卵预报、幼体发育过程、幼虫生态学等基础理论研究。</w:t>
      </w:r>
    </w:p>
    <w:p>
      <w:pPr>
        <w:pStyle w:val="4"/>
        <w:spacing w:before="0" w:beforeAutospacing="0" w:after="0" w:afterAutospacing="0" w:line="240" w:lineRule="atLeast"/>
        <w:ind w:firstLine="450"/>
        <w:rPr>
          <w:rFonts w:hint="eastAsia"/>
          <w:color w:val="000000"/>
          <w:sz w:val="24"/>
          <w:szCs w:val="24"/>
        </w:rPr>
      </w:pPr>
      <w:r>
        <w:rPr>
          <w:rFonts w:hint="eastAsia"/>
          <w:color w:val="000000"/>
          <w:sz w:val="24"/>
          <w:szCs w:val="24"/>
        </w:rPr>
        <w:t>2、开展了岩虫生理能量学、物质代谢规律、岩虫</w:t>
      </w:r>
      <w:r>
        <w:rPr>
          <w:rFonts w:ascii="Times New Roman" w:hAnsi="Times New Roman" w:cs="Times New Roman"/>
          <w:color w:val="000000"/>
          <w:sz w:val="24"/>
          <w:szCs w:val="24"/>
        </w:rPr>
        <w:t>—</w:t>
      </w:r>
      <w:r>
        <w:rPr>
          <w:rFonts w:hint="eastAsia"/>
          <w:color w:val="000000"/>
          <w:sz w:val="24"/>
          <w:szCs w:val="24"/>
        </w:rPr>
        <w:t>海参池塘混养能量和营养元素收支等理论研究。</w:t>
      </w:r>
    </w:p>
    <w:p>
      <w:pPr>
        <w:pStyle w:val="4"/>
        <w:spacing w:before="0" w:beforeAutospacing="0" w:after="0" w:afterAutospacing="0" w:line="240" w:lineRule="atLeast"/>
        <w:ind w:firstLine="450"/>
        <w:rPr>
          <w:rFonts w:hint="eastAsia"/>
          <w:color w:val="000000"/>
          <w:sz w:val="24"/>
          <w:szCs w:val="24"/>
        </w:rPr>
      </w:pPr>
      <w:r>
        <w:rPr>
          <w:rFonts w:hint="eastAsia"/>
          <w:color w:val="000000"/>
          <w:sz w:val="24"/>
          <w:szCs w:val="24"/>
        </w:rPr>
        <w:t>3、开展了不同地理种群岩虫的分类鉴定及分子遗传多样性研究、揭示了岩虫对沉积质主要污染物的生物降解机制，为利用岩虫进行污染沉积质生物修复奠定了科学基础。</w:t>
      </w:r>
    </w:p>
    <w:p>
      <w:pPr>
        <w:pStyle w:val="4"/>
        <w:spacing w:before="0" w:beforeAutospacing="0" w:after="0" w:afterAutospacing="0" w:line="240" w:lineRule="atLeast"/>
        <w:ind w:firstLine="450"/>
        <w:rPr>
          <w:rFonts w:hint="eastAsia"/>
          <w:color w:val="000000"/>
          <w:sz w:val="24"/>
          <w:szCs w:val="24"/>
        </w:rPr>
      </w:pPr>
      <w:r>
        <w:rPr>
          <w:rFonts w:hint="eastAsia"/>
          <w:color w:val="000000"/>
          <w:sz w:val="24"/>
          <w:szCs w:val="24"/>
        </w:rPr>
        <w:t>二、成功实现了岩虫的人工繁育和高效养殖产业化</w:t>
      </w:r>
      <w:r>
        <w:rPr>
          <w:rFonts w:hint="eastAsia"/>
          <w:color w:val="000000"/>
          <w:sz w:val="24"/>
          <w:szCs w:val="24"/>
          <w:lang w:eastAsia="zh-CN"/>
        </w:rPr>
        <w:t>应用</w:t>
      </w:r>
    </w:p>
    <w:p>
      <w:pPr>
        <w:pStyle w:val="4"/>
        <w:spacing w:before="0" w:beforeAutospacing="0" w:after="0" w:afterAutospacing="0" w:line="240" w:lineRule="atLeast"/>
        <w:ind w:firstLine="450"/>
        <w:rPr>
          <w:rFonts w:hint="eastAsia"/>
          <w:color w:val="000000"/>
          <w:sz w:val="24"/>
          <w:szCs w:val="24"/>
        </w:rPr>
      </w:pPr>
      <w:r>
        <w:rPr>
          <w:rFonts w:ascii="Times New Roman" w:hAnsi="Times New Roman" w:cs="Times New Roman"/>
          <w:color w:val="000000"/>
          <w:sz w:val="24"/>
          <w:szCs w:val="24"/>
        </w:rPr>
        <w:t>1</w:t>
      </w:r>
      <w:r>
        <w:rPr>
          <w:rFonts w:hint="eastAsia"/>
          <w:color w:val="000000"/>
          <w:sz w:val="24"/>
          <w:szCs w:val="24"/>
        </w:rPr>
        <w:t>、在国内外率先突破了岩虫的工厂化全人工育苗，实现了技术的产业化应用，建立规模化岩虫苗种生产技术流程；</w:t>
      </w:r>
    </w:p>
    <w:p>
      <w:pPr>
        <w:pStyle w:val="4"/>
        <w:spacing w:before="0" w:beforeAutospacing="0" w:after="0" w:afterAutospacing="0" w:line="240" w:lineRule="atLeast"/>
        <w:ind w:firstLine="450"/>
        <w:rPr>
          <w:rFonts w:hint="eastAsia"/>
          <w:color w:val="000000"/>
          <w:sz w:val="24"/>
          <w:szCs w:val="24"/>
        </w:rPr>
      </w:pPr>
      <w:r>
        <w:rPr>
          <w:rFonts w:ascii="Times New Roman" w:hAnsi="Times New Roman" w:cs="Times New Roman"/>
          <w:color w:val="000000"/>
          <w:sz w:val="24"/>
          <w:szCs w:val="24"/>
        </w:rPr>
        <w:t>2</w:t>
      </w:r>
      <w:r>
        <w:rPr>
          <w:rFonts w:hint="eastAsia"/>
          <w:color w:val="000000"/>
          <w:sz w:val="24"/>
          <w:szCs w:val="24"/>
        </w:rPr>
        <w:t>、突破了岩虫浮游幼体至底栖幼体变态高死亡的产业难题，建立岩虫大规格苗种的中间育成技术，实现了岩虫大规格苗种的可持续生产。同时，因地制宜，开展了从北到南的岩虫高效养殖，利用不同地域的地理环境特点，开展了池塘混养、工厂化高密度养殖，北虫南养等多种生产模式，实现了岩虫人工养殖的产业化开发。</w:t>
      </w:r>
    </w:p>
    <w:p>
      <w:pPr>
        <w:pStyle w:val="4"/>
        <w:spacing w:before="0" w:beforeAutospacing="0" w:after="0" w:afterAutospacing="0" w:line="240" w:lineRule="atLeast"/>
        <w:ind w:firstLine="450"/>
        <w:rPr>
          <w:rFonts w:hint="eastAsia"/>
          <w:color w:val="000000"/>
          <w:sz w:val="24"/>
          <w:szCs w:val="24"/>
        </w:rPr>
      </w:pPr>
      <w:r>
        <w:rPr>
          <w:rFonts w:ascii="Times New Roman" w:hAnsi="Times New Roman" w:cs="Times New Roman"/>
          <w:color w:val="000000"/>
          <w:sz w:val="24"/>
          <w:szCs w:val="24"/>
        </w:rPr>
        <w:t>3</w:t>
      </w:r>
      <w:r>
        <w:rPr>
          <w:rFonts w:hint="eastAsia"/>
          <w:color w:val="000000"/>
          <w:sz w:val="24"/>
          <w:szCs w:val="24"/>
        </w:rPr>
        <w:t>、开展了岩虫等经济多毛类动物在对虾种虾促熟方面的研究，揭示了北虫南养过程中的岩虫营养变化机制及其在促进对虾种虾性腺成熟方面的重要作用，为这一优质海洋饵料生物的科学利用，奠定了产业基础。</w:t>
      </w:r>
    </w:p>
    <w:p>
      <w:pPr>
        <w:pStyle w:val="4"/>
        <w:spacing w:before="0" w:beforeAutospacing="0" w:after="0" w:afterAutospacing="0" w:line="240" w:lineRule="atLeast"/>
        <w:ind w:firstLine="450"/>
        <w:rPr>
          <w:rFonts w:hint="eastAsia"/>
          <w:color w:val="000000"/>
          <w:sz w:val="24"/>
          <w:szCs w:val="24"/>
        </w:rPr>
      </w:pPr>
      <w:r>
        <w:rPr>
          <w:rFonts w:ascii="Times New Roman" w:hAnsi="Times New Roman" w:cs="Times New Roman"/>
          <w:color w:val="000000"/>
          <w:sz w:val="24"/>
          <w:szCs w:val="24"/>
        </w:rPr>
        <w:t>4</w:t>
      </w:r>
      <w:r>
        <w:rPr>
          <w:rFonts w:hint="eastAsia"/>
          <w:color w:val="000000"/>
          <w:sz w:val="24"/>
          <w:szCs w:val="24"/>
        </w:rPr>
        <w:t>、成功实现了产业化应用与示范，在大连东源海产品养殖有限公司建立岩虫集约化人工繁育基地，育苗水体累计</w:t>
      </w:r>
      <w:r>
        <w:rPr>
          <w:rFonts w:ascii="Times New Roman" w:hAnsi="Times New Roman" w:cs="Times New Roman"/>
          <w:color w:val="000000"/>
          <w:sz w:val="24"/>
          <w:szCs w:val="24"/>
        </w:rPr>
        <w:t>3000</w:t>
      </w:r>
      <w:r>
        <w:rPr>
          <w:rFonts w:hint="eastAsia"/>
          <w:color w:val="000000"/>
          <w:sz w:val="24"/>
          <w:szCs w:val="24"/>
        </w:rPr>
        <w:t>立方米，受精卵孵化平均</w:t>
      </w:r>
      <w:r>
        <w:rPr>
          <w:rFonts w:ascii="Times New Roman" w:hAnsi="Times New Roman" w:cs="Times New Roman"/>
          <w:color w:val="000000"/>
          <w:sz w:val="24"/>
          <w:szCs w:val="24"/>
        </w:rPr>
        <w:t>63.6%</w:t>
      </w:r>
      <w:r>
        <w:rPr>
          <w:rFonts w:hint="eastAsia"/>
          <w:color w:val="000000"/>
          <w:sz w:val="24"/>
          <w:szCs w:val="24"/>
        </w:rPr>
        <w:t>，浮游幼体出苗量平均</w:t>
      </w:r>
      <w:r>
        <w:rPr>
          <w:rFonts w:hint="eastAsia" w:ascii="Times New Roman" w:hAnsi="Times New Roman" w:cs="Times New Roman"/>
          <w:color w:val="000000"/>
          <w:sz w:val="24"/>
          <w:szCs w:val="24"/>
          <w:lang w:val="en-US" w:eastAsia="zh-CN"/>
        </w:rPr>
        <w:t>1</w:t>
      </w:r>
      <w:r>
        <w:rPr>
          <w:rFonts w:ascii="Times New Roman" w:hAnsi="Times New Roman" w:cs="Times New Roman"/>
          <w:color w:val="000000"/>
          <w:sz w:val="24"/>
          <w:szCs w:val="24"/>
        </w:rPr>
        <w:t>58</w:t>
      </w:r>
      <w:r>
        <w:rPr>
          <w:rFonts w:hint="eastAsia"/>
          <w:color w:val="000000"/>
          <w:sz w:val="24"/>
          <w:szCs w:val="24"/>
        </w:rPr>
        <w:t>万尾</w:t>
      </w:r>
      <w:r>
        <w:rPr>
          <w:rFonts w:ascii="Times New Roman" w:hAnsi="Times New Roman" w:cs="Times New Roman"/>
          <w:color w:val="000000"/>
          <w:sz w:val="24"/>
          <w:szCs w:val="24"/>
        </w:rPr>
        <w:t>/</w:t>
      </w:r>
      <w:r>
        <w:rPr>
          <w:rFonts w:hint="eastAsia"/>
          <w:color w:val="000000"/>
          <w:sz w:val="24"/>
          <w:szCs w:val="24"/>
        </w:rPr>
        <w:t>立方米，五年总出苗量</w:t>
      </w:r>
      <w:r>
        <w:rPr>
          <w:rFonts w:hint="eastAsia" w:ascii="Times New Roman" w:hAnsi="Times New Roman" w:cs="Times New Roman"/>
          <w:color w:val="000000"/>
          <w:sz w:val="24"/>
          <w:szCs w:val="24"/>
          <w:lang w:val="en-US" w:eastAsia="zh-CN"/>
        </w:rPr>
        <w:t>47.4</w:t>
      </w:r>
      <w:r>
        <w:rPr>
          <w:rFonts w:hint="eastAsia"/>
          <w:color w:val="000000"/>
          <w:sz w:val="24"/>
          <w:szCs w:val="24"/>
        </w:rPr>
        <w:t>亿尾。创建了岩虫大规格底栖幼体中间育成关键技术，实现中间育成生产面积</w:t>
      </w:r>
      <w:r>
        <w:rPr>
          <w:rFonts w:ascii="Times New Roman" w:hAnsi="Times New Roman" w:cs="Times New Roman"/>
          <w:color w:val="000000"/>
          <w:sz w:val="24"/>
          <w:szCs w:val="24"/>
        </w:rPr>
        <w:t>2000</w:t>
      </w:r>
      <w:r>
        <w:rPr>
          <w:rFonts w:hint="eastAsia"/>
          <w:color w:val="000000"/>
          <w:sz w:val="24"/>
          <w:szCs w:val="24"/>
        </w:rPr>
        <w:t>平方米；底栖幼体成活率达</w:t>
      </w:r>
      <w:r>
        <w:rPr>
          <w:rFonts w:ascii="Times New Roman" w:hAnsi="Times New Roman" w:cs="Times New Roman"/>
          <w:color w:val="000000"/>
          <w:sz w:val="24"/>
          <w:szCs w:val="24"/>
        </w:rPr>
        <w:t>50%</w:t>
      </w:r>
      <w:r>
        <w:rPr>
          <w:rFonts w:hint="eastAsia"/>
          <w:color w:val="000000"/>
          <w:sz w:val="24"/>
          <w:szCs w:val="24"/>
        </w:rPr>
        <w:t>以上，实现了苗种的可持续供应。</w:t>
      </w:r>
    </w:p>
    <w:p>
      <w:pPr>
        <w:pStyle w:val="4"/>
        <w:spacing w:before="0" w:beforeAutospacing="0" w:after="0" w:afterAutospacing="0" w:line="240" w:lineRule="atLeast"/>
        <w:ind w:firstLine="480" w:firstLineChars="200"/>
        <w:rPr>
          <w:rFonts w:hint="eastAsia"/>
          <w:color w:val="000000"/>
          <w:sz w:val="24"/>
          <w:szCs w:val="24"/>
        </w:rPr>
      </w:pPr>
      <w:r>
        <w:rPr>
          <w:rFonts w:hint="eastAsia" w:ascii="Calibri" w:hAnsi="Calibri"/>
          <w:color w:val="000000"/>
          <w:sz w:val="24"/>
          <w:szCs w:val="24"/>
        </w:rPr>
        <w:t>5、</w:t>
      </w:r>
      <w:r>
        <w:rPr>
          <w:rFonts w:hint="eastAsia"/>
          <w:color w:val="000000"/>
          <w:sz w:val="24"/>
          <w:szCs w:val="24"/>
        </w:rPr>
        <w:t>成果表现出显著推广应用价值，已辐射到辽宁、山东、广西等多家企业，累积推广养殖面积</w:t>
      </w:r>
      <w:r>
        <w:rPr>
          <w:rFonts w:ascii="Calibri" w:hAnsi="Calibri"/>
          <w:color w:val="000000"/>
          <w:sz w:val="24"/>
          <w:szCs w:val="24"/>
        </w:rPr>
        <w:t>2800</w:t>
      </w:r>
      <w:r>
        <w:rPr>
          <w:rFonts w:hint="eastAsia"/>
          <w:color w:val="000000"/>
          <w:sz w:val="24"/>
          <w:szCs w:val="24"/>
        </w:rPr>
        <w:t>余亩</w:t>
      </w:r>
      <w:r>
        <w:rPr>
          <w:rFonts w:hint="eastAsia"/>
          <w:color w:val="000000"/>
          <w:sz w:val="24"/>
          <w:szCs w:val="24"/>
          <w:lang w:eastAsia="zh-CN"/>
        </w:rPr>
        <w:t>，产生了重要的经济效益和社会效益。</w:t>
      </w:r>
      <w:r>
        <w:rPr>
          <w:rFonts w:hint="eastAsia"/>
          <w:color w:val="000000"/>
          <w:sz w:val="24"/>
          <w:szCs w:val="24"/>
        </w:rPr>
        <w:t>授权国家发明专利</w:t>
      </w:r>
      <w:r>
        <w:rPr>
          <w:rFonts w:ascii="Calibri" w:hAnsi="Calibri"/>
          <w:color w:val="000000"/>
          <w:sz w:val="24"/>
          <w:szCs w:val="24"/>
        </w:rPr>
        <w:t>8</w:t>
      </w:r>
      <w:r>
        <w:rPr>
          <w:rFonts w:hint="eastAsia"/>
          <w:color w:val="000000"/>
          <w:sz w:val="24"/>
          <w:szCs w:val="24"/>
        </w:rPr>
        <w:t>项，发表</w:t>
      </w:r>
      <w:r>
        <w:rPr>
          <w:rFonts w:ascii="Calibri" w:hAnsi="Calibri"/>
          <w:color w:val="000000"/>
          <w:sz w:val="24"/>
          <w:szCs w:val="24"/>
        </w:rPr>
        <w:t>SCI</w:t>
      </w:r>
      <w:r>
        <w:rPr>
          <w:rFonts w:hint="eastAsia"/>
          <w:color w:val="000000"/>
          <w:sz w:val="24"/>
          <w:szCs w:val="24"/>
        </w:rPr>
        <w:t>论文</w:t>
      </w:r>
      <w:r>
        <w:rPr>
          <w:rFonts w:hint="eastAsia" w:ascii="Calibri" w:hAnsi="Calibri"/>
          <w:color w:val="000000"/>
          <w:sz w:val="24"/>
          <w:szCs w:val="24"/>
          <w:lang w:val="en-US" w:eastAsia="zh-CN"/>
        </w:rPr>
        <w:t>10</w:t>
      </w:r>
      <w:r>
        <w:rPr>
          <w:rFonts w:hint="eastAsia"/>
          <w:color w:val="000000"/>
          <w:sz w:val="24"/>
          <w:szCs w:val="24"/>
        </w:rPr>
        <w:t>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0C"/>
    <w:rsid w:val="003B3C0C"/>
    <w:rsid w:val="00E51B1C"/>
    <w:rsid w:val="11C528BE"/>
    <w:rsid w:val="16F33A5E"/>
    <w:rsid w:val="249451D0"/>
    <w:rsid w:val="35126BD5"/>
    <w:rsid w:val="35275BE9"/>
    <w:rsid w:val="69BD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2 Char"/>
    <w:basedOn w:val="6"/>
    <w:link w:val="3"/>
    <w:qFormat/>
    <w:uiPriority w:val="9"/>
    <w:rPr>
      <w:rFonts w:asciiTheme="majorHAnsi" w:hAnsiTheme="majorHAnsi" w:eastAsiaTheme="majorEastAsia" w:cstheme="majorBidi"/>
      <w:b/>
      <w:bCs/>
      <w:sz w:val="32"/>
      <w:szCs w:val="32"/>
    </w:rPr>
  </w:style>
  <w:style w:type="character" w:customStyle="1" w:styleId="8">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169</Words>
  <Characters>966</Characters>
  <Lines>8</Lines>
  <Paragraphs>2</Paragraphs>
  <TotalTime>2</TotalTime>
  <ScaleCrop>false</ScaleCrop>
  <LinksUpToDate>false</LinksUpToDate>
  <CharactersWithSpaces>1133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2021-10-28T02:56:00Z</dcterms:created>
  <dc:creator>Windows 用户</dc:creator>
  <cp:lastModifiedBy>韩蕾</cp:lastModifiedBy>
  <dcterms:modified xsi:type="dcterms:W3CDTF">2021-10-29T02:49:03Z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0769256448E347A5B7C9237CA733742D</vt:lpwstr>
  </property>
</Properties>
</file>