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97" w:rsidRPr="00030723" w:rsidRDefault="00EB1297" w:rsidP="00EB1297">
      <w:pPr>
        <w:autoSpaceDE w:val="0"/>
        <w:autoSpaceDN w:val="0"/>
        <w:adjustRightInd w:val="0"/>
        <w:snapToGrid w:val="0"/>
        <w:jc w:val="left"/>
        <w:rPr>
          <w:rFonts w:ascii="SimSun-GBK-EUC-H-Identity-H" w:hAnsi="SimSun-GBK-EUC-H-Identity-H" w:cs="SimSun-GBK-EUC-H-Identity-H"/>
          <w:b/>
          <w:kern w:val="0"/>
          <w:sz w:val="19"/>
          <w:szCs w:val="19"/>
        </w:rPr>
      </w:pPr>
      <w:r w:rsidRPr="00030723">
        <w:rPr>
          <w:rFonts w:ascii="SimSun-GBK-EUC-H-Identity-H" w:hAnsi="SimSun-GBK-EUC-H-Identity-H" w:cs="SimSun-GBK-EUC-H-Identity-H" w:hint="eastAsia"/>
          <w:b/>
          <w:kern w:val="0"/>
          <w:sz w:val="19"/>
          <w:szCs w:val="19"/>
        </w:rPr>
        <w:t>附件</w:t>
      </w:r>
      <w:r>
        <w:rPr>
          <w:rFonts w:ascii="SimSun-GBK-EUC-H-Identity-H" w:hAnsi="SimSun-GBK-EUC-H-Identity-H" w:cs="SimSun-GBK-EUC-H-Identity-H" w:hint="eastAsia"/>
          <w:b/>
          <w:kern w:val="0"/>
          <w:sz w:val="19"/>
          <w:szCs w:val="19"/>
        </w:rPr>
        <w:t>2</w:t>
      </w:r>
    </w:p>
    <w:p w:rsidR="00EB1297" w:rsidRPr="00030723" w:rsidRDefault="00EB1297" w:rsidP="00EB1297">
      <w:pPr>
        <w:autoSpaceDE w:val="0"/>
        <w:autoSpaceDN w:val="0"/>
        <w:adjustRightInd w:val="0"/>
        <w:snapToGrid w:val="0"/>
        <w:jc w:val="center"/>
        <w:rPr>
          <w:rFonts w:ascii="华文中宋" w:eastAsia="华文中宋" w:hAnsi="华文中宋" w:cs="SimSun-GBK-EUC-H-Identity-H"/>
          <w:kern w:val="0"/>
          <w:sz w:val="30"/>
          <w:szCs w:val="30"/>
        </w:rPr>
      </w:pPr>
      <w:r>
        <w:rPr>
          <w:rFonts w:ascii="华文中宋" w:eastAsia="华文中宋" w:hAnsi="华文中宋" w:cs="SimSun-GBK-EUC-H-Identity-H" w:hint="eastAsia"/>
          <w:kern w:val="0"/>
          <w:sz w:val="30"/>
          <w:szCs w:val="30"/>
        </w:rPr>
        <w:t>大连海洋大学</w:t>
      </w:r>
      <w:r w:rsidR="00DC64F4">
        <w:rPr>
          <w:rFonts w:ascii="华文中宋" w:eastAsia="华文中宋" w:hAnsi="华文中宋" w:cs="SimSun-GBK-EUC-H-Identity-H" w:hint="eastAsia"/>
          <w:kern w:val="0"/>
          <w:sz w:val="30"/>
          <w:szCs w:val="30"/>
        </w:rPr>
        <w:t>科技创新</w:t>
      </w:r>
      <w:r w:rsidR="00F61568">
        <w:rPr>
          <w:rFonts w:ascii="华文中宋" w:eastAsia="华文中宋" w:hAnsi="华文中宋" w:cs="SimSun-GBK-EUC-H-Identity-H" w:hint="eastAsia"/>
          <w:kern w:val="0"/>
          <w:sz w:val="30"/>
          <w:szCs w:val="30"/>
        </w:rPr>
        <w:t>平台评</w:t>
      </w:r>
      <w:r w:rsidRPr="00030723">
        <w:rPr>
          <w:rFonts w:ascii="华文中宋" w:eastAsia="华文中宋" w:hAnsi="华文中宋" w:cs="SimSun-GBK-EUC-H-Identity-H" w:hint="eastAsia"/>
          <w:kern w:val="0"/>
          <w:sz w:val="30"/>
          <w:szCs w:val="30"/>
        </w:rPr>
        <w:t>估评分标准</w:t>
      </w:r>
    </w:p>
    <w:tbl>
      <w:tblPr>
        <w:tblStyle w:val="a3"/>
        <w:tblW w:w="15276" w:type="dxa"/>
        <w:jc w:val="center"/>
        <w:tblLook w:val="04A0"/>
      </w:tblPr>
      <w:tblGrid>
        <w:gridCol w:w="1101"/>
        <w:gridCol w:w="708"/>
        <w:gridCol w:w="1560"/>
        <w:gridCol w:w="11056"/>
        <w:gridCol w:w="851"/>
      </w:tblGrid>
      <w:tr w:rsidR="00DC64F4" w:rsidRPr="00030723" w:rsidTr="00DC64F4">
        <w:trPr>
          <w:jc w:val="center"/>
        </w:trPr>
        <w:tc>
          <w:tcPr>
            <w:tcW w:w="1101" w:type="dxa"/>
            <w:vAlign w:val="center"/>
          </w:tcPr>
          <w:p w:rsidR="00DC64F4" w:rsidRPr="00030723" w:rsidRDefault="00DC64F4" w:rsidP="00DC64F4">
            <w:pPr>
              <w:autoSpaceDE w:val="0"/>
              <w:autoSpaceDN w:val="0"/>
              <w:adjustRightInd w:val="0"/>
              <w:snapToGrid w:val="0"/>
              <w:jc w:val="center"/>
              <w:rPr>
                <w:rFonts w:ascii="SimSun-GBK-EUC-H-Identity-H" w:hAnsi="SimSun-GBK-EUC-H-Identity-H" w:cs="SimSun-GBK-EUC-H-Identity-H"/>
                <w:b/>
                <w:kern w:val="0"/>
                <w:sz w:val="19"/>
                <w:szCs w:val="19"/>
              </w:rPr>
            </w:pPr>
            <w:r w:rsidRPr="00030723">
              <w:rPr>
                <w:rFonts w:ascii="SimSun-GBK-EUC-H-Identity-H" w:hAnsi="SimSun-GBK-EUC-H-Identity-H" w:cs="SimSun-GBK-EUC-H-Identity-H" w:hint="eastAsia"/>
                <w:b/>
                <w:kern w:val="0"/>
                <w:sz w:val="19"/>
                <w:szCs w:val="19"/>
              </w:rPr>
              <w:t>一级指标</w:t>
            </w:r>
          </w:p>
        </w:tc>
        <w:tc>
          <w:tcPr>
            <w:tcW w:w="708" w:type="dxa"/>
            <w:vAlign w:val="center"/>
          </w:tcPr>
          <w:p w:rsidR="00DC64F4" w:rsidRPr="00030723" w:rsidRDefault="00DC64F4" w:rsidP="00DC64F4">
            <w:pPr>
              <w:autoSpaceDE w:val="0"/>
              <w:autoSpaceDN w:val="0"/>
              <w:adjustRightInd w:val="0"/>
              <w:snapToGrid w:val="0"/>
              <w:jc w:val="center"/>
              <w:rPr>
                <w:rFonts w:ascii="SimSun-GBK-EUC-H-Identity-H" w:hAnsi="SimSun-GBK-EUC-H-Identity-H" w:cs="SimSun-GBK-EUC-H-Identity-H"/>
                <w:b/>
                <w:kern w:val="0"/>
                <w:sz w:val="19"/>
                <w:szCs w:val="19"/>
              </w:rPr>
            </w:pPr>
            <w:r w:rsidRPr="00030723">
              <w:rPr>
                <w:rFonts w:ascii="SimSun-GBK-EUC-H-Identity-H" w:hAnsi="SimSun-GBK-EUC-H-Identity-H" w:cs="SimSun-GBK-EUC-H-Identity-H" w:hint="eastAsia"/>
                <w:b/>
                <w:kern w:val="0"/>
                <w:sz w:val="19"/>
                <w:szCs w:val="19"/>
              </w:rPr>
              <w:t>权重</w:t>
            </w:r>
          </w:p>
        </w:tc>
        <w:tc>
          <w:tcPr>
            <w:tcW w:w="1560" w:type="dxa"/>
            <w:vAlign w:val="center"/>
          </w:tcPr>
          <w:p w:rsidR="00DC64F4" w:rsidRPr="00030723" w:rsidRDefault="00DC64F4" w:rsidP="00DC64F4">
            <w:pPr>
              <w:autoSpaceDE w:val="0"/>
              <w:autoSpaceDN w:val="0"/>
              <w:adjustRightInd w:val="0"/>
              <w:snapToGrid w:val="0"/>
              <w:jc w:val="center"/>
              <w:rPr>
                <w:rFonts w:ascii="SimSun-GBK-EUC-H-Identity-H" w:hAnsi="SimSun-GBK-EUC-H-Identity-H" w:cs="SimSun-GBK-EUC-H-Identity-H"/>
                <w:b/>
                <w:kern w:val="0"/>
                <w:sz w:val="19"/>
                <w:szCs w:val="19"/>
              </w:rPr>
            </w:pPr>
            <w:r w:rsidRPr="00030723">
              <w:rPr>
                <w:rFonts w:ascii="SimSun-GBK-EUC-H-Identity-H" w:hAnsi="SimSun-GBK-EUC-H-Identity-H" w:cs="SimSun-GBK-EUC-H-Identity-H" w:hint="eastAsia"/>
                <w:b/>
                <w:kern w:val="0"/>
                <w:sz w:val="19"/>
                <w:szCs w:val="19"/>
              </w:rPr>
              <w:t>二级指标</w:t>
            </w:r>
            <w:r w:rsidRPr="00030723">
              <w:rPr>
                <w:rFonts w:ascii="SimSun-GBK-EUC-H-Identity-H" w:hAnsi="SimSun-GBK-EUC-H-Identity-H" w:cs="SimSun-GBK-EUC-H-Identity-H" w:hint="eastAsia"/>
                <w:b/>
                <w:kern w:val="0"/>
                <w:sz w:val="19"/>
                <w:szCs w:val="19"/>
              </w:rPr>
              <w:t>(</w:t>
            </w:r>
            <w:r w:rsidRPr="00030723">
              <w:rPr>
                <w:rFonts w:ascii="SimSun-GBK-EUC-H-Identity-H" w:hAnsi="SimSun-GBK-EUC-H-Identity-H" w:cs="SimSun-GBK-EUC-H-Identity-H" w:hint="eastAsia"/>
                <w:b/>
                <w:kern w:val="0"/>
                <w:sz w:val="19"/>
                <w:szCs w:val="19"/>
              </w:rPr>
              <w:t>分值</w:t>
            </w:r>
            <w:r w:rsidRPr="00030723">
              <w:rPr>
                <w:rFonts w:ascii="SimSun-GBK-EUC-H-Identity-H" w:hAnsi="SimSun-GBK-EUC-H-Identity-H" w:cs="SimSun-GBK-EUC-H-Identity-H" w:hint="eastAsia"/>
                <w:b/>
                <w:kern w:val="0"/>
                <w:sz w:val="19"/>
                <w:szCs w:val="19"/>
              </w:rPr>
              <w:t>)</w:t>
            </w:r>
          </w:p>
        </w:tc>
        <w:tc>
          <w:tcPr>
            <w:tcW w:w="11056" w:type="dxa"/>
            <w:vAlign w:val="center"/>
          </w:tcPr>
          <w:p w:rsidR="00DC64F4" w:rsidRPr="00030723" w:rsidRDefault="00DC64F4" w:rsidP="00DC64F4">
            <w:pPr>
              <w:autoSpaceDE w:val="0"/>
              <w:autoSpaceDN w:val="0"/>
              <w:adjustRightInd w:val="0"/>
              <w:snapToGrid w:val="0"/>
              <w:jc w:val="center"/>
              <w:rPr>
                <w:rFonts w:ascii="SimSun-GBK-EUC-H-Identity-H" w:hAnsi="SimSun-GBK-EUC-H-Identity-H" w:cs="SimSun-GBK-EUC-H-Identity-H"/>
                <w:b/>
                <w:kern w:val="0"/>
                <w:sz w:val="19"/>
                <w:szCs w:val="19"/>
              </w:rPr>
            </w:pPr>
            <w:r w:rsidRPr="00030723">
              <w:rPr>
                <w:rFonts w:ascii="SimSun-GBK-EUC-H-Identity-H" w:hAnsi="SimSun-GBK-EUC-H-Identity-H" w:cs="SimSun-GBK-EUC-H-Identity-H" w:hint="eastAsia"/>
                <w:b/>
                <w:kern w:val="0"/>
                <w:sz w:val="19"/>
                <w:szCs w:val="19"/>
              </w:rPr>
              <w:t>评分标准</w:t>
            </w:r>
          </w:p>
        </w:tc>
        <w:tc>
          <w:tcPr>
            <w:tcW w:w="851" w:type="dxa"/>
            <w:vAlign w:val="center"/>
          </w:tcPr>
          <w:p w:rsidR="00DC64F4" w:rsidRPr="00030723" w:rsidRDefault="00DC64F4" w:rsidP="00DC64F4">
            <w:pPr>
              <w:autoSpaceDE w:val="0"/>
              <w:autoSpaceDN w:val="0"/>
              <w:adjustRightInd w:val="0"/>
              <w:jc w:val="center"/>
              <w:rPr>
                <w:rFonts w:ascii="SimSun-GBK-EUC-H-Identity-H" w:hAnsi="SimSun-GBK-EUC-H-Identity-H" w:cs="SimSun-GBK-EUC-H-Identity-H"/>
                <w:b/>
                <w:kern w:val="0"/>
                <w:sz w:val="19"/>
                <w:szCs w:val="19"/>
              </w:rPr>
            </w:pPr>
            <w:r w:rsidRPr="00030723">
              <w:rPr>
                <w:rFonts w:ascii="SimSun-GBK-EUC-H-Identity-H" w:hAnsi="SimSun-GBK-EUC-H-Identity-H" w:cs="SimSun-GBK-EUC-H-Identity-H" w:hint="eastAsia"/>
                <w:b/>
                <w:kern w:val="0"/>
                <w:sz w:val="19"/>
                <w:szCs w:val="19"/>
              </w:rPr>
              <w:t>得分</w:t>
            </w:r>
          </w:p>
        </w:tc>
      </w:tr>
      <w:tr w:rsidR="00DC64F4" w:rsidRPr="00030723" w:rsidTr="00DC64F4">
        <w:trPr>
          <w:jc w:val="center"/>
        </w:trPr>
        <w:tc>
          <w:tcPr>
            <w:tcW w:w="14425" w:type="dxa"/>
            <w:gridSpan w:val="4"/>
            <w:vAlign w:val="center"/>
          </w:tcPr>
          <w:p w:rsidR="00DC64F4" w:rsidRPr="00030723" w:rsidRDefault="00DC64F4" w:rsidP="00DC64F4">
            <w:pPr>
              <w:autoSpaceDE w:val="0"/>
              <w:autoSpaceDN w:val="0"/>
              <w:adjustRightInd w:val="0"/>
              <w:snapToGrid w:val="0"/>
              <w:jc w:val="center"/>
              <w:rPr>
                <w:rFonts w:ascii="SimSun-GBK-EUC-H-Identity-H" w:hAnsi="SimSun-GBK-EUC-H-Identity-H" w:cs="SimSun-GBK-EUC-H-Identity-H"/>
                <w:b/>
                <w:kern w:val="0"/>
                <w:sz w:val="19"/>
                <w:szCs w:val="19"/>
              </w:rPr>
            </w:pPr>
            <w:r>
              <w:rPr>
                <w:rFonts w:ascii="SimSun-GBK-EUC-H-Identity-H" w:hAnsi="SimSun-GBK-EUC-H-Identity-H" w:cs="SimSun-GBK-EUC-H-Identity-H"/>
                <w:b/>
                <w:kern w:val="0"/>
                <w:sz w:val="19"/>
                <w:szCs w:val="19"/>
              </w:rPr>
              <w:t>合计</w:t>
            </w:r>
          </w:p>
        </w:tc>
        <w:tc>
          <w:tcPr>
            <w:tcW w:w="851" w:type="dxa"/>
            <w:vAlign w:val="center"/>
          </w:tcPr>
          <w:p w:rsidR="00DC64F4" w:rsidRPr="00030723" w:rsidRDefault="00DC64F4" w:rsidP="00DC64F4">
            <w:pPr>
              <w:autoSpaceDE w:val="0"/>
              <w:autoSpaceDN w:val="0"/>
              <w:adjustRightInd w:val="0"/>
              <w:jc w:val="center"/>
              <w:rPr>
                <w:rFonts w:ascii="SimSun-GBK-EUC-H-Identity-H" w:hAnsi="SimSun-GBK-EUC-H-Identity-H" w:cs="SimSun-GBK-EUC-H-Identity-H"/>
                <w:b/>
                <w:kern w:val="0"/>
                <w:sz w:val="19"/>
                <w:szCs w:val="19"/>
              </w:rPr>
            </w:pPr>
          </w:p>
        </w:tc>
      </w:tr>
      <w:tr w:rsidR="00DC64F4" w:rsidRPr="00030723" w:rsidTr="00DC64F4">
        <w:trPr>
          <w:trHeight w:val="739"/>
          <w:jc w:val="center"/>
        </w:trPr>
        <w:tc>
          <w:tcPr>
            <w:tcW w:w="1101" w:type="dxa"/>
          </w:tcPr>
          <w:p w:rsidR="00DC64F4" w:rsidRPr="00030723" w:rsidRDefault="00DC64F4" w:rsidP="00EE3D69">
            <w:pPr>
              <w:autoSpaceDE w:val="0"/>
              <w:autoSpaceDN w:val="0"/>
              <w:adjustRightInd w:val="0"/>
              <w:snapToGrid w:val="0"/>
              <w:jc w:val="center"/>
              <w:rPr>
                <w:rFonts w:ascii="SimSun-GBK-EUC-H-Identity-H" w:hAnsi="SimSun-GBK-EUC-H-Identity-H" w:cs="SimSun-GBK-EUC-H-Identity-H"/>
                <w:b/>
                <w:kern w:val="0"/>
                <w:sz w:val="19"/>
                <w:szCs w:val="19"/>
              </w:rPr>
            </w:pPr>
            <w:r w:rsidRPr="00EE3D69">
              <w:rPr>
                <w:rFonts w:ascii="仿宋" w:eastAsia="仿宋" w:hAnsi="仿宋" w:cs="宋体" w:hint="eastAsia"/>
                <w:kern w:val="0"/>
                <w:sz w:val="24"/>
                <w:szCs w:val="24"/>
              </w:rPr>
              <w:t>研究方向与发展定位</w:t>
            </w:r>
          </w:p>
        </w:tc>
        <w:tc>
          <w:tcPr>
            <w:tcW w:w="708" w:type="dxa"/>
            <w:vAlign w:val="center"/>
          </w:tcPr>
          <w:p w:rsidR="00DC64F4" w:rsidRPr="00EE3D69" w:rsidRDefault="00DC64F4" w:rsidP="007C7A5F">
            <w:pPr>
              <w:autoSpaceDE w:val="0"/>
              <w:autoSpaceDN w:val="0"/>
              <w:adjustRightInd w:val="0"/>
              <w:snapToGrid w:val="0"/>
              <w:jc w:val="center"/>
              <w:rPr>
                <w:rFonts w:ascii="SimSun-GBK-EUC-H-Identity-H" w:hAnsi="SimSun-GBK-EUC-H-Identity-H" w:cs="SimSun-GBK-EUC-H-Identity-H"/>
                <w:kern w:val="0"/>
                <w:sz w:val="19"/>
                <w:szCs w:val="19"/>
              </w:rPr>
            </w:pPr>
            <w:r w:rsidRPr="00EE3D69">
              <w:rPr>
                <w:rFonts w:ascii="SimSun-GBK-EUC-H-Identity-H" w:hAnsi="SimSun-GBK-EUC-H-Identity-H" w:cs="SimSun-GBK-EUC-H-Identity-H" w:hint="eastAsia"/>
                <w:kern w:val="0"/>
                <w:sz w:val="19"/>
                <w:szCs w:val="19"/>
              </w:rPr>
              <w:t>10</w:t>
            </w:r>
          </w:p>
        </w:tc>
        <w:tc>
          <w:tcPr>
            <w:tcW w:w="1560" w:type="dxa"/>
            <w:vAlign w:val="center"/>
          </w:tcPr>
          <w:p w:rsidR="00DC64F4" w:rsidRPr="00EE3D69" w:rsidRDefault="00DC64F4" w:rsidP="00EE3D69">
            <w:pPr>
              <w:autoSpaceDE w:val="0"/>
              <w:autoSpaceDN w:val="0"/>
              <w:adjustRightInd w:val="0"/>
              <w:snapToGrid w:val="0"/>
              <w:jc w:val="center"/>
              <w:rPr>
                <w:rFonts w:ascii="SimSun-GBK-EUC-H-Identity-H" w:hAnsi="SimSun-GBK-EUC-H-Identity-H" w:cs="SimSun-GBK-EUC-H-Identity-H"/>
                <w:kern w:val="0"/>
                <w:sz w:val="19"/>
                <w:szCs w:val="19"/>
              </w:rPr>
            </w:pPr>
            <w:r w:rsidRPr="00EE3D69">
              <w:rPr>
                <w:rFonts w:ascii="SimSun-GBK-EUC-H-Identity-H" w:hAnsi="SimSun-GBK-EUC-H-Identity-H" w:cs="SimSun-GBK-EUC-H-Identity-H" w:hint="eastAsia"/>
                <w:kern w:val="0"/>
                <w:sz w:val="19"/>
                <w:szCs w:val="19"/>
              </w:rPr>
              <w:t>研究方向</w:t>
            </w:r>
            <w:r>
              <w:rPr>
                <w:rFonts w:ascii="SimSun-GBK-EUC-H-Identity-H" w:hAnsi="SimSun-GBK-EUC-H-Identity-H" w:cs="SimSun-GBK-EUC-H-Identity-H" w:hint="eastAsia"/>
                <w:kern w:val="0"/>
                <w:sz w:val="19"/>
                <w:szCs w:val="19"/>
              </w:rPr>
              <w:t>与</w:t>
            </w:r>
          </w:p>
          <w:p w:rsidR="00DC64F4" w:rsidRPr="00EE3D69" w:rsidRDefault="00DC64F4" w:rsidP="00EE3D69">
            <w:pPr>
              <w:autoSpaceDE w:val="0"/>
              <w:autoSpaceDN w:val="0"/>
              <w:adjustRightInd w:val="0"/>
              <w:snapToGrid w:val="0"/>
              <w:jc w:val="center"/>
              <w:rPr>
                <w:rFonts w:ascii="SimSun-GBK-EUC-H-Identity-H" w:hAnsi="SimSun-GBK-EUC-H-Identity-H" w:cs="SimSun-GBK-EUC-H-Identity-H"/>
                <w:kern w:val="0"/>
                <w:sz w:val="19"/>
                <w:szCs w:val="19"/>
              </w:rPr>
            </w:pPr>
            <w:r w:rsidRPr="00EE3D69">
              <w:rPr>
                <w:rFonts w:ascii="SimSun-GBK-EUC-H-Identity-H" w:hAnsi="SimSun-GBK-EUC-H-Identity-H" w:cs="SimSun-GBK-EUC-H-Identity-H" w:hint="eastAsia"/>
                <w:kern w:val="0"/>
                <w:sz w:val="19"/>
                <w:szCs w:val="19"/>
              </w:rPr>
              <w:t>发展定位</w:t>
            </w:r>
            <w:r>
              <w:rPr>
                <w:rFonts w:ascii="SimSun-GBK-EUC-H-Identity-H" w:hAnsi="SimSun-GBK-EUC-H-Identity-H" w:cs="SimSun-GBK-EUC-H-Identity-H" w:hint="eastAsia"/>
                <w:kern w:val="0"/>
                <w:sz w:val="19"/>
                <w:szCs w:val="19"/>
              </w:rPr>
              <w:t>（</w:t>
            </w:r>
            <w:r>
              <w:rPr>
                <w:rFonts w:ascii="SimSun-GBK-EUC-H-Identity-H" w:hAnsi="SimSun-GBK-EUC-H-Identity-H" w:cs="SimSun-GBK-EUC-H-Identity-H" w:hint="eastAsia"/>
                <w:kern w:val="0"/>
                <w:sz w:val="19"/>
                <w:szCs w:val="19"/>
              </w:rPr>
              <w:t>10</w:t>
            </w:r>
            <w:r>
              <w:rPr>
                <w:rFonts w:ascii="SimSun-GBK-EUC-H-Identity-H" w:hAnsi="SimSun-GBK-EUC-H-Identity-H" w:cs="SimSun-GBK-EUC-H-Identity-H" w:hint="eastAsia"/>
                <w:kern w:val="0"/>
                <w:sz w:val="19"/>
                <w:szCs w:val="19"/>
              </w:rPr>
              <w:t>分）</w:t>
            </w:r>
          </w:p>
        </w:tc>
        <w:tc>
          <w:tcPr>
            <w:tcW w:w="11056" w:type="dxa"/>
            <w:vAlign w:val="center"/>
          </w:tcPr>
          <w:p w:rsidR="00DC64F4" w:rsidRPr="00030723" w:rsidRDefault="00DC64F4" w:rsidP="00EE3D69">
            <w:pPr>
              <w:autoSpaceDE w:val="0"/>
              <w:autoSpaceDN w:val="0"/>
              <w:adjustRightInd w:val="0"/>
              <w:snapToGrid w:val="0"/>
              <w:jc w:val="left"/>
              <w:rPr>
                <w:rFonts w:ascii="SimSun-GBK-EUC-H-Identity-H" w:hAnsi="SimSun-GBK-EUC-H-Identity-H" w:cs="SimSun-GBK-EUC-H-Identity-H"/>
                <w:b/>
                <w:kern w:val="0"/>
                <w:sz w:val="19"/>
                <w:szCs w:val="19"/>
              </w:rPr>
            </w:pPr>
            <w:r w:rsidRPr="00EE3D69">
              <w:rPr>
                <w:rFonts w:ascii="SimSun-GBK-EUC-H-Identity-H" w:hAnsi="SimSun-GBK-EUC-H-Identity-H" w:cs="SimSun-GBK-EUC-H-Identity-H"/>
                <w:kern w:val="0"/>
                <w:sz w:val="19"/>
                <w:szCs w:val="19"/>
              </w:rPr>
              <w:t>总体定位明确，思路清晰，特色鲜明。研究方向符合科学发展趋势、聚焦国家重大战略需求，服务区域和行业发展需要。各主要研究方向围绕实验室整体思路和总体目标展开，并且相互有机联系，发展良好。</w:t>
            </w:r>
          </w:p>
        </w:tc>
        <w:tc>
          <w:tcPr>
            <w:tcW w:w="851" w:type="dxa"/>
          </w:tcPr>
          <w:p w:rsidR="00DC64F4" w:rsidRPr="00030723" w:rsidRDefault="00DC64F4" w:rsidP="009468F4">
            <w:pPr>
              <w:autoSpaceDE w:val="0"/>
              <w:autoSpaceDN w:val="0"/>
              <w:adjustRightInd w:val="0"/>
              <w:jc w:val="left"/>
              <w:rPr>
                <w:rFonts w:ascii="SimSun-GBK-EUC-H-Identity-H" w:hAnsi="SimSun-GBK-EUC-H-Identity-H" w:cs="SimSun-GBK-EUC-H-Identity-H"/>
                <w:b/>
                <w:kern w:val="0"/>
                <w:sz w:val="19"/>
                <w:szCs w:val="19"/>
              </w:rPr>
            </w:pPr>
          </w:p>
        </w:tc>
      </w:tr>
      <w:tr w:rsidR="00DC64F4" w:rsidTr="00DC64F4">
        <w:trPr>
          <w:trHeight w:val="539"/>
          <w:jc w:val="center"/>
        </w:trPr>
        <w:tc>
          <w:tcPr>
            <w:tcW w:w="1101" w:type="dxa"/>
            <w:vMerge w:val="restart"/>
            <w:vAlign w:val="center"/>
          </w:tcPr>
          <w:p w:rsidR="00DC64F4" w:rsidRPr="003F4197" w:rsidRDefault="00DC64F4" w:rsidP="00F61568">
            <w:pPr>
              <w:autoSpaceDE w:val="0"/>
              <w:autoSpaceDN w:val="0"/>
              <w:adjustRightInd w:val="0"/>
              <w:snapToGrid w:val="0"/>
              <w:jc w:val="center"/>
              <w:rPr>
                <w:rFonts w:ascii="SimSun-GBK-EUC-H-Identity-H" w:hAnsi="SimSun-GBK-EUC-H-Identity-H" w:cs="SimSun-GBK-EUC-H-Identity-H"/>
                <w:kern w:val="0"/>
                <w:sz w:val="24"/>
                <w:szCs w:val="24"/>
              </w:rPr>
            </w:pPr>
            <w:r w:rsidRPr="003F4197">
              <w:rPr>
                <w:rFonts w:ascii="仿宋" w:eastAsia="仿宋" w:hAnsi="仿宋" w:cs="宋体" w:hint="eastAsia"/>
                <w:kern w:val="0"/>
                <w:sz w:val="24"/>
                <w:szCs w:val="24"/>
              </w:rPr>
              <w:t>研究水平与贡献</w:t>
            </w:r>
          </w:p>
        </w:tc>
        <w:tc>
          <w:tcPr>
            <w:tcW w:w="708" w:type="dxa"/>
            <w:vMerge w:val="restart"/>
            <w:vAlign w:val="center"/>
          </w:tcPr>
          <w:p w:rsidR="00DC64F4" w:rsidRDefault="00DC64F4" w:rsidP="00F61568">
            <w:pPr>
              <w:autoSpaceDE w:val="0"/>
              <w:autoSpaceDN w:val="0"/>
              <w:adjustRightInd w:val="0"/>
              <w:snapToGrid w:val="0"/>
              <w:jc w:val="center"/>
              <w:rPr>
                <w:rFonts w:ascii="SimSun-GBK-EUC-H-Identity-H" w:hAnsi="SimSun-GBK-EUC-H-Identity-H" w:cs="SimSun-GBK-EUC-H-Identity-H"/>
                <w:kern w:val="0"/>
                <w:sz w:val="19"/>
                <w:szCs w:val="19"/>
              </w:rPr>
            </w:pPr>
            <w:r>
              <w:rPr>
                <w:rFonts w:ascii="SimSun-GBK-EUC-H-Identity-H" w:hAnsi="SimSun-GBK-EUC-H-Identity-H" w:cs="SimSun-GBK-EUC-H-Identity-H" w:hint="eastAsia"/>
                <w:kern w:val="0"/>
                <w:sz w:val="19"/>
                <w:szCs w:val="19"/>
              </w:rPr>
              <w:t>25</w:t>
            </w:r>
          </w:p>
        </w:tc>
        <w:tc>
          <w:tcPr>
            <w:tcW w:w="1560" w:type="dxa"/>
            <w:tcBorders>
              <w:bottom w:val="single" w:sz="4" w:space="0" w:color="auto"/>
            </w:tcBorders>
            <w:vAlign w:val="center"/>
          </w:tcPr>
          <w:p w:rsidR="00DC64F4" w:rsidRDefault="00DC64F4" w:rsidP="004869BE">
            <w:pPr>
              <w:autoSpaceDE w:val="0"/>
              <w:autoSpaceDN w:val="0"/>
              <w:adjustRightInd w:val="0"/>
              <w:snapToGrid w:val="0"/>
              <w:jc w:val="center"/>
              <w:rPr>
                <w:rFonts w:ascii="SimSun-GBK-EUC-H-Identity-H" w:hAnsi="SimSun-GBK-EUC-H-Identity-H" w:cs="SimSun-GBK-EUC-H-Identity-H"/>
                <w:kern w:val="0"/>
                <w:sz w:val="19"/>
                <w:szCs w:val="19"/>
              </w:rPr>
            </w:pPr>
            <w:r>
              <w:rPr>
                <w:rFonts w:ascii="SimSun-GBK-EUC-H-Identity-H" w:hAnsi="SimSun-GBK-EUC-H-Identity-H" w:cs="SimSun-GBK-EUC-H-Identity-H"/>
                <w:kern w:val="0"/>
                <w:sz w:val="19"/>
                <w:szCs w:val="19"/>
              </w:rPr>
              <w:t>科技创新能力</w:t>
            </w:r>
          </w:p>
          <w:p w:rsidR="00DC64F4" w:rsidRDefault="00DC64F4" w:rsidP="004869BE">
            <w:pPr>
              <w:autoSpaceDE w:val="0"/>
              <w:autoSpaceDN w:val="0"/>
              <w:adjustRightInd w:val="0"/>
              <w:snapToGrid w:val="0"/>
              <w:jc w:val="center"/>
              <w:rPr>
                <w:rFonts w:ascii="SimSun-GBK-EUC-H-Identity-H" w:hAnsi="SimSun-GBK-EUC-H-Identity-H" w:cs="SimSun-GBK-EUC-H-Identity-H"/>
                <w:kern w:val="0"/>
                <w:sz w:val="19"/>
                <w:szCs w:val="19"/>
              </w:rPr>
            </w:pPr>
            <w:r>
              <w:rPr>
                <w:rFonts w:ascii="SimSun-GBK-EUC-H-Identity-H" w:hAnsi="SimSun-GBK-EUC-H-Identity-H" w:cs="SimSun-GBK-EUC-H-Identity-H" w:hint="eastAsia"/>
                <w:kern w:val="0"/>
                <w:sz w:val="19"/>
                <w:szCs w:val="19"/>
              </w:rPr>
              <w:t>（</w:t>
            </w:r>
            <w:r>
              <w:rPr>
                <w:rFonts w:ascii="SimSun-GBK-EUC-H-Identity-H" w:hAnsi="SimSun-GBK-EUC-H-Identity-H" w:cs="SimSun-GBK-EUC-H-Identity-H" w:hint="eastAsia"/>
                <w:kern w:val="0"/>
                <w:sz w:val="19"/>
                <w:szCs w:val="19"/>
              </w:rPr>
              <w:t>12</w:t>
            </w:r>
            <w:r>
              <w:rPr>
                <w:rFonts w:ascii="SimSun-GBK-EUC-H-Identity-H" w:hAnsi="SimSun-GBK-EUC-H-Identity-H" w:cs="SimSun-GBK-EUC-H-Identity-H" w:hint="eastAsia"/>
                <w:kern w:val="0"/>
                <w:sz w:val="19"/>
                <w:szCs w:val="19"/>
              </w:rPr>
              <w:t>分）</w:t>
            </w:r>
          </w:p>
        </w:tc>
        <w:tc>
          <w:tcPr>
            <w:tcW w:w="11056" w:type="dxa"/>
            <w:tcBorders>
              <w:bottom w:val="single" w:sz="4" w:space="0" w:color="auto"/>
            </w:tcBorders>
            <w:vAlign w:val="center"/>
          </w:tcPr>
          <w:p w:rsidR="00DC64F4" w:rsidRDefault="00DC64F4" w:rsidP="00F61568">
            <w:pPr>
              <w:autoSpaceDE w:val="0"/>
              <w:autoSpaceDN w:val="0"/>
              <w:adjustRightInd w:val="0"/>
              <w:snapToGrid w:val="0"/>
              <w:jc w:val="left"/>
              <w:rPr>
                <w:rFonts w:ascii="SimSun-GBK-EUC-H-Identity-H" w:hAnsi="SimSun-GBK-EUC-H-Identity-H" w:cs="SimSun-GBK-EUC-H-Identity-H"/>
                <w:kern w:val="0"/>
                <w:sz w:val="19"/>
                <w:szCs w:val="19"/>
              </w:rPr>
            </w:pPr>
            <w:r w:rsidRPr="00EE3D69">
              <w:rPr>
                <w:rFonts w:ascii="SimSun-GBK-EUC-H-Identity-H" w:hAnsi="SimSun-GBK-EUC-H-Identity-H" w:cs="SimSun-GBK-EUC-H-Identity-H"/>
                <w:kern w:val="0"/>
                <w:sz w:val="19"/>
                <w:szCs w:val="19"/>
              </w:rPr>
              <w:t>有较强的承担重大科研任务的能力，评估期内牵头或作为主要参与单位承担了国家、地方和行业的重大科研任务，并发挥了核心作用，产生了重要科研成果。</w:t>
            </w:r>
          </w:p>
        </w:tc>
        <w:tc>
          <w:tcPr>
            <w:tcW w:w="851" w:type="dxa"/>
            <w:tcBorders>
              <w:bottom w:val="single" w:sz="4" w:space="0" w:color="auto"/>
            </w:tcBorders>
          </w:tcPr>
          <w:p w:rsidR="00DC64F4" w:rsidRDefault="00DC64F4" w:rsidP="009468F4">
            <w:pPr>
              <w:autoSpaceDE w:val="0"/>
              <w:autoSpaceDN w:val="0"/>
              <w:adjustRightInd w:val="0"/>
              <w:jc w:val="left"/>
              <w:rPr>
                <w:rFonts w:ascii="SimSun-GBK-EUC-H-Identity-H" w:hAnsi="SimSun-GBK-EUC-H-Identity-H" w:cs="SimSun-GBK-EUC-H-Identity-H"/>
                <w:kern w:val="0"/>
                <w:sz w:val="19"/>
                <w:szCs w:val="19"/>
              </w:rPr>
            </w:pPr>
          </w:p>
        </w:tc>
      </w:tr>
      <w:tr w:rsidR="00DC64F4" w:rsidTr="00DC64F4">
        <w:trPr>
          <w:trHeight w:val="695"/>
          <w:jc w:val="center"/>
        </w:trPr>
        <w:tc>
          <w:tcPr>
            <w:tcW w:w="1101" w:type="dxa"/>
            <w:vMerge/>
            <w:vAlign w:val="center"/>
          </w:tcPr>
          <w:p w:rsidR="00DC64F4" w:rsidRPr="003F4197" w:rsidRDefault="00DC64F4" w:rsidP="00F61568">
            <w:pPr>
              <w:autoSpaceDE w:val="0"/>
              <w:autoSpaceDN w:val="0"/>
              <w:adjustRightInd w:val="0"/>
              <w:snapToGrid w:val="0"/>
              <w:jc w:val="center"/>
              <w:rPr>
                <w:rFonts w:ascii="SimSun-GBK-EUC-H-Identity-H" w:hAnsi="SimSun-GBK-EUC-H-Identity-H" w:cs="SimSun-GBK-EUC-H-Identity-H"/>
                <w:kern w:val="0"/>
                <w:sz w:val="24"/>
                <w:szCs w:val="24"/>
              </w:rPr>
            </w:pPr>
          </w:p>
        </w:tc>
        <w:tc>
          <w:tcPr>
            <w:tcW w:w="708" w:type="dxa"/>
            <w:vMerge/>
            <w:vAlign w:val="center"/>
          </w:tcPr>
          <w:p w:rsidR="00DC64F4" w:rsidRDefault="00DC64F4" w:rsidP="00F61568">
            <w:pPr>
              <w:autoSpaceDE w:val="0"/>
              <w:autoSpaceDN w:val="0"/>
              <w:adjustRightInd w:val="0"/>
              <w:snapToGrid w:val="0"/>
              <w:jc w:val="center"/>
              <w:rPr>
                <w:rFonts w:ascii="SimSun-GBK-EUC-H-Identity-H" w:hAnsi="SimSun-GBK-EUC-H-Identity-H" w:cs="SimSun-GBK-EUC-H-Identity-H"/>
                <w:kern w:val="0"/>
                <w:sz w:val="19"/>
                <w:szCs w:val="19"/>
              </w:rPr>
            </w:pPr>
          </w:p>
        </w:tc>
        <w:tc>
          <w:tcPr>
            <w:tcW w:w="1560" w:type="dxa"/>
            <w:tcBorders>
              <w:top w:val="single" w:sz="4" w:space="0" w:color="auto"/>
              <w:bottom w:val="single" w:sz="4" w:space="0" w:color="auto"/>
            </w:tcBorders>
            <w:vAlign w:val="center"/>
          </w:tcPr>
          <w:p w:rsidR="00DC64F4" w:rsidRDefault="00DC64F4" w:rsidP="004869BE">
            <w:pPr>
              <w:autoSpaceDE w:val="0"/>
              <w:autoSpaceDN w:val="0"/>
              <w:adjustRightInd w:val="0"/>
              <w:snapToGrid w:val="0"/>
              <w:jc w:val="center"/>
              <w:rPr>
                <w:rFonts w:ascii="SimSun-GBK-EUC-H-Identity-H" w:hAnsi="SimSun-GBK-EUC-H-Identity-H" w:cs="SimSun-GBK-EUC-H-Identity-H"/>
                <w:kern w:val="0"/>
                <w:sz w:val="19"/>
                <w:szCs w:val="19"/>
              </w:rPr>
            </w:pPr>
            <w:r>
              <w:rPr>
                <w:rFonts w:ascii="SimSun-GBK-EUC-H-Identity-H" w:hAnsi="SimSun-GBK-EUC-H-Identity-H" w:cs="SimSun-GBK-EUC-H-Identity-H" w:hint="eastAsia"/>
                <w:kern w:val="0"/>
                <w:sz w:val="19"/>
                <w:szCs w:val="19"/>
              </w:rPr>
              <w:t>代表性研究成果及学术影响力</w:t>
            </w:r>
          </w:p>
          <w:p w:rsidR="00DC64F4" w:rsidRDefault="00DC64F4" w:rsidP="004869BE">
            <w:pPr>
              <w:autoSpaceDE w:val="0"/>
              <w:autoSpaceDN w:val="0"/>
              <w:adjustRightInd w:val="0"/>
              <w:snapToGrid w:val="0"/>
              <w:jc w:val="center"/>
              <w:rPr>
                <w:rFonts w:ascii="SimSun-GBK-EUC-H-Identity-H" w:hAnsi="SimSun-GBK-EUC-H-Identity-H" w:cs="SimSun-GBK-EUC-H-Identity-H"/>
                <w:kern w:val="0"/>
                <w:sz w:val="19"/>
                <w:szCs w:val="19"/>
              </w:rPr>
            </w:pPr>
            <w:r>
              <w:rPr>
                <w:rFonts w:ascii="SimSun-GBK-EUC-H-Identity-H" w:hAnsi="SimSun-GBK-EUC-H-Identity-H" w:cs="SimSun-GBK-EUC-H-Identity-H" w:hint="eastAsia"/>
                <w:kern w:val="0"/>
                <w:sz w:val="19"/>
                <w:szCs w:val="19"/>
              </w:rPr>
              <w:t>（</w:t>
            </w:r>
            <w:r>
              <w:rPr>
                <w:rFonts w:ascii="SimSun-GBK-EUC-H-Identity-H" w:hAnsi="SimSun-GBK-EUC-H-Identity-H" w:cs="SimSun-GBK-EUC-H-Identity-H" w:hint="eastAsia"/>
                <w:kern w:val="0"/>
                <w:sz w:val="19"/>
                <w:szCs w:val="19"/>
              </w:rPr>
              <w:t>13</w:t>
            </w:r>
            <w:r>
              <w:rPr>
                <w:rFonts w:ascii="SimSun-GBK-EUC-H-Identity-H" w:hAnsi="SimSun-GBK-EUC-H-Identity-H" w:cs="SimSun-GBK-EUC-H-Identity-H" w:hint="eastAsia"/>
                <w:kern w:val="0"/>
                <w:sz w:val="19"/>
                <w:szCs w:val="19"/>
              </w:rPr>
              <w:t>分）</w:t>
            </w:r>
          </w:p>
        </w:tc>
        <w:tc>
          <w:tcPr>
            <w:tcW w:w="11056" w:type="dxa"/>
            <w:tcBorders>
              <w:top w:val="single" w:sz="4" w:space="0" w:color="auto"/>
              <w:bottom w:val="single" w:sz="4" w:space="0" w:color="auto"/>
            </w:tcBorders>
            <w:vAlign w:val="center"/>
          </w:tcPr>
          <w:p w:rsidR="00DC64F4" w:rsidRDefault="00DC64F4" w:rsidP="00093F2F">
            <w:pPr>
              <w:autoSpaceDE w:val="0"/>
              <w:autoSpaceDN w:val="0"/>
              <w:adjustRightInd w:val="0"/>
              <w:snapToGrid w:val="0"/>
              <w:jc w:val="left"/>
              <w:rPr>
                <w:rFonts w:ascii="SimSun-GBK-EUC-H-Identity-H" w:hAnsi="SimSun-GBK-EUC-H-Identity-H" w:cs="SimSun-GBK-EUC-H-Identity-H"/>
                <w:kern w:val="0"/>
                <w:sz w:val="19"/>
                <w:szCs w:val="19"/>
              </w:rPr>
            </w:pPr>
            <w:r w:rsidRPr="008C7280">
              <w:rPr>
                <w:rFonts w:ascii="SimSun-GBK-EUC-H-Identity-H" w:hAnsi="SimSun-GBK-EUC-H-Identity-H" w:cs="SimSun-GBK-EUC-H-Identity-H"/>
                <w:kern w:val="0"/>
                <w:sz w:val="19"/>
                <w:szCs w:val="19"/>
              </w:rPr>
              <w:t>评估期内由实验室人员在本实验室完成的重大科研成果，以及通过国内外合作研究取得的重要成果</w:t>
            </w:r>
            <w:r>
              <w:rPr>
                <w:rFonts w:ascii="SimSun-GBK-EUC-H-Identity-H" w:hAnsi="SimSun-GBK-EUC-H-Identity-H" w:cs="SimSun-GBK-EUC-H-Identity-H" w:hint="eastAsia"/>
                <w:kern w:val="0"/>
                <w:sz w:val="19"/>
                <w:szCs w:val="19"/>
              </w:rPr>
              <w:t>，</w:t>
            </w:r>
            <w:r w:rsidRPr="008C7280">
              <w:rPr>
                <w:rFonts w:ascii="SimSun-GBK-EUC-H-Identity-H" w:hAnsi="SimSun-GBK-EUC-H-Identity-H" w:cs="SimSun-GBK-EUC-H-Identity-H"/>
                <w:kern w:val="0"/>
                <w:sz w:val="19"/>
                <w:szCs w:val="19"/>
              </w:rPr>
              <w:t>是根据科学前沿和国家、行业、区域重大需求所开展的、为促进科学发展或解决关键科技问题以及为国家、行业、区域发展决策提供科技支撑等方面所取得的系列进展</w:t>
            </w:r>
            <w:r>
              <w:rPr>
                <w:rFonts w:ascii="SimSun-GBK-EUC-H-Identity-H" w:hAnsi="SimSun-GBK-EUC-H-Identity-H" w:cs="SimSun-GBK-EUC-H-Identity-H" w:hint="eastAsia"/>
                <w:kern w:val="0"/>
                <w:sz w:val="19"/>
                <w:szCs w:val="19"/>
              </w:rPr>
              <w:t>，在学术或行业领域内具有较高的影响力。</w:t>
            </w:r>
          </w:p>
        </w:tc>
        <w:tc>
          <w:tcPr>
            <w:tcW w:w="851" w:type="dxa"/>
            <w:tcBorders>
              <w:top w:val="single" w:sz="4" w:space="0" w:color="auto"/>
              <w:bottom w:val="single" w:sz="4" w:space="0" w:color="auto"/>
            </w:tcBorders>
          </w:tcPr>
          <w:p w:rsidR="00DC64F4" w:rsidRDefault="00DC64F4" w:rsidP="009468F4">
            <w:pPr>
              <w:autoSpaceDE w:val="0"/>
              <w:autoSpaceDN w:val="0"/>
              <w:adjustRightInd w:val="0"/>
              <w:jc w:val="left"/>
              <w:rPr>
                <w:rFonts w:ascii="SimSun-GBK-EUC-H-Identity-H" w:hAnsi="SimSun-GBK-EUC-H-Identity-H" w:cs="SimSun-GBK-EUC-H-Identity-H"/>
                <w:kern w:val="0"/>
                <w:sz w:val="19"/>
                <w:szCs w:val="19"/>
              </w:rPr>
            </w:pPr>
          </w:p>
        </w:tc>
      </w:tr>
      <w:tr w:rsidR="00DC64F4" w:rsidTr="00DC64F4">
        <w:trPr>
          <w:trHeight w:val="835"/>
          <w:jc w:val="center"/>
        </w:trPr>
        <w:tc>
          <w:tcPr>
            <w:tcW w:w="1101" w:type="dxa"/>
            <w:vMerge w:val="restart"/>
            <w:vAlign w:val="center"/>
          </w:tcPr>
          <w:p w:rsidR="00DC64F4" w:rsidRPr="003F4197" w:rsidRDefault="00DC64F4" w:rsidP="00F61568">
            <w:pPr>
              <w:autoSpaceDE w:val="0"/>
              <w:autoSpaceDN w:val="0"/>
              <w:adjustRightInd w:val="0"/>
              <w:snapToGrid w:val="0"/>
              <w:jc w:val="center"/>
              <w:rPr>
                <w:rFonts w:ascii="SimSun-GBK-EUC-H-Identity-H" w:hAnsi="SimSun-GBK-EUC-H-Identity-H" w:cs="SimSun-GBK-EUC-H-Identity-H"/>
                <w:kern w:val="0"/>
                <w:sz w:val="24"/>
                <w:szCs w:val="24"/>
              </w:rPr>
            </w:pPr>
            <w:r w:rsidRPr="003F4197">
              <w:rPr>
                <w:rFonts w:ascii="仿宋" w:eastAsia="仿宋" w:hAnsi="仿宋" w:cs="宋体" w:hint="eastAsia"/>
                <w:kern w:val="0"/>
                <w:sz w:val="24"/>
                <w:szCs w:val="24"/>
              </w:rPr>
              <w:t>研究团队建设</w:t>
            </w:r>
          </w:p>
        </w:tc>
        <w:tc>
          <w:tcPr>
            <w:tcW w:w="708" w:type="dxa"/>
            <w:vMerge w:val="restart"/>
            <w:vAlign w:val="center"/>
          </w:tcPr>
          <w:p w:rsidR="00DC64F4" w:rsidRDefault="00DC64F4" w:rsidP="004869BE">
            <w:pPr>
              <w:autoSpaceDE w:val="0"/>
              <w:autoSpaceDN w:val="0"/>
              <w:adjustRightInd w:val="0"/>
              <w:snapToGrid w:val="0"/>
              <w:jc w:val="center"/>
              <w:rPr>
                <w:rFonts w:ascii="SimSun-GBK-EUC-H-Identity-H" w:hAnsi="SimSun-GBK-EUC-H-Identity-H" w:cs="SimSun-GBK-EUC-H-Identity-H"/>
                <w:kern w:val="0"/>
                <w:sz w:val="19"/>
                <w:szCs w:val="19"/>
              </w:rPr>
            </w:pPr>
            <w:r>
              <w:rPr>
                <w:rFonts w:ascii="SimSun-GBK-EUC-H-Identity-H" w:hAnsi="SimSun-GBK-EUC-H-Identity-H" w:cs="SimSun-GBK-EUC-H-Identity-H" w:hint="eastAsia"/>
                <w:kern w:val="0"/>
                <w:sz w:val="19"/>
                <w:szCs w:val="19"/>
              </w:rPr>
              <w:t>25</w:t>
            </w:r>
          </w:p>
        </w:tc>
        <w:tc>
          <w:tcPr>
            <w:tcW w:w="1560" w:type="dxa"/>
            <w:tcBorders>
              <w:bottom w:val="single" w:sz="4" w:space="0" w:color="auto"/>
            </w:tcBorders>
            <w:vAlign w:val="center"/>
          </w:tcPr>
          <w:p w:rsidR="00DC64F4" w:rsidRDefault="00DC64F4" w:rsidP="00F61568">
            <w:pPr>
              <w:autoSpaceDE w:val="0"/>
              <w:autoSpaceDN w:val="0"/>
              <w:adjustRightInd w:val="0"/>
              <w:snapToGrid w:val="0"/>
              <w:jc w:val="center"/>
              <w:rPr>
                <w:rFonts w:ascii="SimSun-GBK-EUC-H-Identity-H" w:hAnsi="SimSun-GBK-EUC-H-Identity-H" w:cs="SimSun-GBK-EUC-H-Identity-H"/>
                <w:kern w:val="0"/>
                <w:sz w:val="19"/>
                <w:szCs w:val="19"/>
              </w:rPr>
            </w:pPr>
            <w:r>
              <w:rPr>
                <w:rFonts w:ascii="SimSun-GBK-EUC-H-Identity-H" w:hAnsi="SimSun-GBK-EUC-H-Identity-H" w:cs="SimSun-GBK-EUC-H-Identity-H" w:hint="eastAsia"/>
                <w:kern w:val="0"/>
                <w:sz w:val="19"/>
                <w:szCs w:val="19"/>
              </w:rPr>
              <w:t>平台负责人和学术带头人水平</w:t>
            </w:r>
          </w:p>
          <w:p w:rsidR="00DC64F4" w:rsidRPr="00FF526E" w:rsidRDefault="00DC64F4" w:rsidP="00F61568">
            <w:pPr>
              <w:autoSpaceDE w:val="0"/>
              <w:autoSpaceDN w:val="0"/>
              <w:adjustRightInd w:val="0"/>
              <w:snapToGrid w:val="0"/>
              <w:jc w:val="center"/>
              <w:rPr>
                <w:rFonts w:ascii="SimSun-GBK-EUC-H-Identity-H" w:hAnsi="SimSun-GBK-EUC-H-Identity-H" w:cs="SimSun-GBK-EUC-H-Identity-H"/>
                <w:kern w:val="0"/>
                <w:sz w:val="19"/>
                <w:szCs w:val="19"/>
              </w:rPr>
            </w:pPr>
            <w:r>
              <w:rPr>
                <w:rFonts w:ascii="SimSun-GBK-EUC-H-Identity-H" w:hAnsi="SimSun-GBK-EUC-H-Identity-H" w:cs="SimSun-GBK-EUC-H-Identity-H" w:hint="eastAsia"/>
                <w:kern w:val="0"/>
                <w:sz w:val="19"/>
                <w:szCs w:val="19"/>
              </w:rPr>
              <w:t>（</w:t>
            </w:r>
            <w:r>
              <w:rPr>
                <w:rFonts w:ascii="SimSun-GBK-EUC-H-Identity-H" w:hAnsi="SimSun-GBK-EUC-H-Identity-H" w:cs="SimSun-GBK-EUC-H-Identity-H" w:hint="eastAsia"/>
                <w:kern w:val="0"/>
                <w:sz w:val="19"/>
                <w:szCs w:val="19"/>
              </w:rPr>
              <w:t>13</w:t>
            </w:r>
            <w:r>
              <w:rPr>
                <w:rFonts w:ascii="SimSun-GBK-EUC-H-Identity-H" w:hAnsi="SimSun-GBK-EUC-H-Identity-H" w:cs="SimSun-GBK-EUC-H-Identity-H" w:hint="eastAsia"/>
                <w:kern w:val="0"/>
                <w:sz w:val="19"/>
                <w:szCs w:val="19"/>
              </w:rPr>
              <w:t>分）</w:t>
            </w:r>
          </w:p>
        </w:tc>
        <w:tc>
          <w:tcPr>
            <w:tcW w:w="11056" w:type="dxa"/>
            <w:tcBorders>
              <w:bottom w:val="single" w:sz="4" w:space="0" w:color="auto"/>
            </w:tcBorders>
            <w:vAlign w:val="center"/>
          </w:tcPr>
          <w:p w:rsidR="00DC64F4" w:rsidRPr="00753030" w:rsidRDefault="00DC64F4" w:rsidP="00753030">
            <w:pPr>
              <w:autoSpaceDE w:val="0"/>
              <w:autoSpaceDN w:val="0"/>
              <w:adjustRightInd w:val="0"/>
              <w:snapToGrid w:val="0"/>
              <w:jc w:val="left"/>
              <w:rPr>
                <w:rFonts w:ascii="SimSun-GBK-EUC-H-Identity-H" w:hAnsi="SimSun-GBK-EUC-H-Identity-H" w:cs="SimSun-GBK-EUC-H-Identity-H"/>
                <w:kern w:val="0"/>
                <w:sz w:val="19"/>
                <w:szCs w:val="19"/>
              </w:rPr>
            </w:pPr>
            <w:r>
              <w:rPr>
                <w:rFonts w:ascii="SimSun-GBK-EUC-H-Identity-H" w:hAnsi="SimSun-GBK-EUC-H-Identity-H" w:cs="SimSun-GBK-EUC-H-Identity-H"/>
                <w:kern w:val="0"/>
                <w:sz w:val="19"/>
                <w:szCs w:val="19"/>
              </w:rPr>
              <w:t>平台负责人</w:t>
            </w:r>
            <w:r w:rsidRPr="00753030">
              <w:rPr>
                <w:rFonts w:ascii="SimSun-GBK-EUC-H-Identity-H" w:hAnsi="SimSun-GBK-EUC-H-Identity-H" w:cs="SimSun-GBK-EUC-H-Identity-H"/>
                <w:kern w:val="0"/>
                <w:sz w:val="19"/>
                <w:szCs w:val="19"/>
              </w:rPr>
              <w:t>是本领域高水平的学术带头人，具有较强的组织管理能力，能够团结和凝聚队伍，全身心投入实验室工作，在实验室的建设和发展中起到主导作用。</w:t>
            </w:r>
            <w:r>
              <w:rPr>
                <w:rFonts w:ascii="SimSun-GBK-EUC-H-Identity-H" w:hAnsi="SimSun-GBK-EUC-H-Identity-H" w:cs="SimSun-GBK-EUC-H-Identity-H" w:hint="eastAsia"/>
                <w:kern w:val="0"/>
                <w:sz w:val="19"/>
                <w:szCs w:val="19"/>
              </w:rPr>
              <w:t>平台的</w:t>
            </w:r>
            <w:r w:rsidRPr="00753030">
              <w:rPr>
                <w:rFonts w:ascii="SimSun-GBK-EUC-H-Identity-H" w:hAnsi="SimSun-GBK-EUC-H-Identity-H" w:cs="SimSun-GBK-EUC-H-Identity-H"/>
                <w:kern w:val="0"/>
                <w:sz w:val="19"/>
                <w:szCs w:val="19"/>
              </w:rPr>
              <w:t>各个研究方向有高水平的学术带头人和学术骨干，学术带头人为本领域有影响的学者，对本领域的科学现状和发展有深刻理解，学术思想活跃，研究成果显著。</w:t>
            </w:r>
          </w:p>
        </w:tc>
        <w:tc>
          <w:tcPr>
            <w:tcW w:w="851" w:type="dxa"/>
            <w:tcBorders>
              <w:bottom w:val="single" w:sz="4" w:space="0" w:color="auto"/>
            </w:tcBorders>
          </w:tcPr>
          <w:p w:rsidR="00DC64F4" w:rsidRDefault="00DC64F4" w:rsidP="009468F4">
            <w:pPr>
              <w:autoSpaceDE w:val="0"/>
              <w:autoSpaceDN w:val="0"/>
              <w:adjustRightInd w:val="0"/>
              <w:jc w:val="left"/>
              <w:rPr>
                <w:rFonts w:ascii="SimSun-GBK-EUC-H-Identity-H" w:hAnsi="SimSun-GBK-EUC-H-Identity-H" w:cs="SimSun-GBK-EUC-H-Identity-H"/>
                <w:kern w:val="0"/>
                <w:sz w:val="19"/>
                <w:szCs w:val="19"/>
              </w:rPr>
            </w:pPr>
          </w:p>
        </w:tc>
      </w:tr>
      <w:tr w:rsidR="00DC64F4" w:rsidTr="00742015">
        <w:trPr>
          <w:trHeight w:val="678"/>
          <w:jc w:val="center"/>
        </w:trPr>
        <w:tc>
          <w:tcPr>
            <w:tcW w:w="1101" w:type="dxa"/>
            <w:vMerge/>
            <w:vAlign w:val="center"/>
          </w:tcPr>
          <w:p w:rsidR="00DC64F4" w:rsidRPr="003F4197" w:rsidRDefault="00DC64F4" w:rsidP="00F61568">
            <w:pPr>
              <w:autoSpaceDE w:val="0"/>
              <w:autoSpaceDN w:val="0"/>
              <w:adjustRightInd w:val="0"/>
              <w:snapToGrid w:val="0"/>
              <w:jc w:val="center"/>
              <w:rPr>
                <w:rFonts w:ascii="仿宋" w:eastAsia="仿宋" w:hAnsi="仿宋" w:cs="宋体"/>
                <w:kern w:val="0"/>
                <w:sz w:val="24"/>
                <w:szCs w:val="24"/>
              </w:rPr>
            </w:pPr>
          </w:p>
        </w:tc>
        <w:tc>
          <w:tcPr>
            <w:tcW w:w="708" w:type="dxa"/>
            <w:vMerge/>
            <w:vAlign w:val="center"/>
          </w:tcPr>
          <w:p w:rsidR="00DC64F4" w:rsidRDefault="00DC64F4" w:rsidP="00F61568">
            <w:pPr>
              <w:autoSpaceDE w:val="0"/>
              <w:autoSpaceDN w:val="0"/>
              <w:adjustRightInd w:val="0"/>
              <w:snapToGrid w:val="0"/>
              <w:jc w:val="center"/>
              <w:rPr>
                <w:rFonts w:ascii="SimSun-GBK-EUC-H-Identity-H" w:hAnsi="SimSun-GBK-EUC-H-Identity-H" w:cs="SimSun-GBK-EUC-H-Identity-H"/>
                <w:kern w:val="0"/>
                <w:sz w:val="19"/>
                <w:szCs w:val="19"/>
              </w:rPr>
            </w:pPr>
          </w:p>
        </w:tc>
        <w:tc>
          <w:tcPr>
            <w:tcW w:w="1560" w:type="dxa"/>
            <w:tcBorders>
              <w:bottom w:val="single" w:sz="4" w:space="0" w:color="auto"/>
            </w:tcBorders>
            <w:vAlign w:val="center"/>
          </w:tcPr>
          <w:p w:rsidR="00DC64F4" w:rsidRDefault="00DC64F4" w:rsidP="004869BE">
            <w:pPr>
              <w:autoSpaceDE w:val="0"/>
              <w:autoSpaceDN w:val="0"/>
              <w:adjustRightInd w:val="0"/>
              <w:snapToGrid w:val="0"/>
              <w:jc w:val="center"/>
              <w:rPr>
                <w:rFonts w:ascii="SimSun-GBK-EUC-H-Identity-H" w:hAnsi="SimSun-GBK-EUC-H-Identity-H" w:cs="SimSun-GBK-EUC-H-Identity-H"/>
                <w:kern w:val="0"/>
                <w:sz w:val="19"/>
                <w:szCs w:val="19"/>
              </w:rPr>
            </w:pPr>
            <w:r>
              <w:rPr>
                <w:rFonts w:ascii="SimSun-GBK-EUC-H-Identity-H" w:hAnsi="SimSun-GBK-EUC-H-Identity-H" w:cs="SimSun-GBK-EUC-H-Identity-H" w:hint="eastAsia"/>
                <w:kern w:val="0"/>
                <w:sz w:val="19"/>
                <w:szCs w:val="19"/>
              </w:rPr>
              <w:t>平台队伍建设情况（</w:t>
            </w:r>
            <w:r>
              <w:rPr>
                <w:rFonts w:ascii="SimSun-GBK-EUC-H-Identity-H" w:hAnsi="SimSun-GBK-EUC-H-Identity-H" w:cs="SimSun-GBK-EUC-H-Identity-H" w:hint="eastAsia"/>
                <w:kern w:val="0"/>
                <w:sz w:val="19"/>
                <w:szCs w:val="19"/>
              </w:rPr>
              <w:t>12</w:t>
            </w:r>
            <w:r>
              <w:rPr>
                <w:rFonts w:ascii="SimSun-GBK-EUC-H-Identity-H" w:hAnsi="SimSun-GBK-EUC-H-Identity-H" w:cs="SimSun-GBK-EUC-H-Identity-H" w:hint="eastAsia"/>
                <w:kern w:val="0"/>
                <w:sz w:val="19"/>
                <w:szCs w:val="19"/>
              </w:rPr>
              <w:t>分）</w:t>
            </w:r>
          </w:p>
        </w:tc>
        <w:tc>
          <w:tcPr>
            <w:tcW w:w="11056" w:type="dxa"/>
            <w:tcBorders>
              <w:bottom w:val="single" w:sz="4" w:space="0" w:color="auto"/>
            </w:tcBorders>
            <w:vAlign w:val="center"/>
          </w:tcPr>
          <w:p w:rsidR="00DC64F4" w:rsidRDefault="00DC64F4" w:rsidP="00753030">
            <w:pPr>
              <w:autoSpaceDE w:val="0"/>
              <w:autoSpaceDN w:val="0"/>
              <w:adjustRightInd w:val="0"/>
              <w:snapToGrid w:val="0"/>
              <w:jc w:val="left"/>
              <w:rPr>
                <w:rFonts w:ascii="SimSun-GBK-EUC-H-Identity-H" w:hAnsi="SimSun-GBK-EUC-H-Identity-H" w:cs="SimSun-GBK-EUC-H-Identity-H"/>
                <w:kern w:val="0"/>
                <w:sz w:val="19"/>
                <w:szCs w:val="19"/>
              </w:rPr>
            </w:pPr>
            <w:r>
              <w:rPr>
                <w:rFonts w:ascii="SimSun-GBK-EUC-H-Identity-H" w:hAnsi="SimSun-GBK-EUC-H-Identity-H" w:cs="SimSun-GBK-EUC-H-Identity-H"/>
                <w:kern w:val="0"/>
                <w:sz w:val="19"/>
                <w:szCs w:val="19"/>
              </w:rPr>
              <w:t>平台拥有</w:t>
            </w:r>
            <w:r w:rsidRPr="00753030">
              <w:rPr>
                <w:rFonts w:ascii="SimSun-GBK-EUC-H-Identity-H" w:hAnsi="SimSun-GBK-EUC-H-Identity-H" w:cs="SimSun-GBK-EUC-H-Identity-H"/>
                <w:kern w:val="0"/>
                <w:sz w:val="19"/>
                <w:szCs w:val="19"/>
              </w:rPr>
              <w:t>一支高水平、多学科的人才队伍，持续开展深入、系统的研究。</w:t>
            </w:r>
            <w:r>
              <w:rPr>
                <w:rFonts w:ascii="SimSun-GBK-EUC-H-Identity-H" w:hAnsi="SimSun-GBK-EUC-H-Identity-H" w:cs="SimSun-GBK-EUC-H-Identity-H"/>
                <w:kern w:val="0"/>
                <w:sz w:val="19"/>
                <w:szCs w:val="19"/>
              </w:rPr>
              <w:t>平台</w:t>
            </w:r>
            <w:r w:rsidRPr="00753030">
              <w:rPr>
                <w:rFonts w:ascii="SimSun-GBK-EUC-H-Identity-H" w:hAnsi="SimSun-GBK-EUC-H-Identity-H" w:cs="SimSun-GBK-EUC-H-Identity-H"/>
                <w:kern w:val="0"/>
                <w:sz w:val="19"/>
                <w:szCs w:val="19"/>
              </w:rPr>
              <w:t>队伍</w:t>
            </w:r>
            <w:r>
              <w:rPr>
                <w:rFonts w:ascii="SimSun-GBK-EUC-H-Identity-H" w:hAnsi="SimSun-GBK-EUC-H-Identity-H" w:cs="SimSun-GBK-EUC-H-Identity-H"/>
                <w:kern w:val="0"/>
                <w:sz w:val="19"/>
                <w:szCs w:val="19"/>
              </w:rPr>
              <w:t>年龄</w:t>
            </w:r>
            <w:r w:rsidRPr="00753030">
              <w:rPr>
                <w:rFonts w:ascii="SimSun-GBK-EUC-H-Identity-H" w:hAnsi="SimSun-GBK-EUC-H-Identity-H" w:cs="SimSun-GBK-EUC-H-Identity-H"/>
                <w:kern w:val="0"/>
                <w:sz w:val="19"/>
                <w:szCs w:val="19"/>
              </w:rPr>
              <w:t>结构</w:t>
            </w:r>
            <w:r>
              <w:rPr>
                <w:rFonts w:ascii="SimSun-GBK-EUC-H-Identity-H" w:hAnsi="SimSun-GBK-EUC-H-Identity-H" w:cs="SimSun-GBK-EUC-H-Identity-H" w:hint="eastAsia"/>
                <w:kern w:val="0"/>
                <w:sz w:val="19"/>
                <w:szCs w:val="19"/>
              </w:rPr>
              <w:t>、</w:t>
            </w:r>
            <w:r>
              <w:rPr>
                <w:rFonts w:ascii="SimSun-GBK-EUC-H-Identity-H" w:hAnsi="SimSun-GBK-EUC-H-Identity-H" w:cs="SimSun-GBK-EUC-H-Identity-H"/>
                <w:kern w:val="0"/>
                <w:sz w:val="19"/>
                <w:szCs w:val="19"/>
              </w:rPr>
              <w:t>学缘结构</w:t>
            </w:r>
            <w:r w:rsidRPr="00753030">
              <w:rPr>
                <w:rFonts w:ascii="SimSun-GBK-EUC-H-Identity-H" w:hAnsi="SimSun-GBK-EUC-H-Identity-H" w:cs="SimSun-GBK-EUC-H-Identity-H"/>
                <w:kern w:val="0"/>
                <w:sz w:val="19"/>
                <w:szCs w:val="19"/>
              </w:rPr>
              <w:t>合理，</w:t>
            </w:r>
            <w:r>
              <w:rPr>
                <w:rFonts w:ascii="SimSun-GBK-EUC-H-Identity-H" w:hAnsi="SimSun-GBK-EUC-H-Identity-H" w:cs="SimSun-GBK-EUC-H-Identity-H" w:hint="eastAsia"/>
                <w:kern w:val="0"/>
                <w:sz w:val="19"/>
                <w:szCs w:val="19"/>
              </w:rPr>
              <w:t>能够</w:t>
            </w:r>
            <w:r w:rsidRPr="00753030">
              <w:rPr>
                <w:rFonts w:ascii="SimSun-GBK-EUC-H-Identity-H" w:hAnsi="SimSun-GBK-EUC-H-Identity-H" w:cs="SimSun-GBK-EUC-H-Identity-H"/>
                <w:kern w:val="0"/>
                <w:sz w:val="19"/>
                <w:szCs w:val="19"/>
              </w:rPr>
              <w:t>围绕主要研究方向</w:t>
            </w:r>
            <w:r>
              <w:rPr>
                <w:rFonts w:ascii="SimSun-GBK-EUC-H-Identity-H" w:hAnsi="SimSun-GBK-EUC-H-Identity-H" w:cs="SimSun-GBK-EUC-H-Identity-H" w:hint="eastAsia"/>
                <w:kern w:val="0"/>
                <w:sz w:val="19"/>
                <w:szCs w:val="19"/>
              </w:rPr>
              <w:t>开展</w:t>
            </w:r>
            <w:r>
              <w:rPr>
                <w:rFonts w:ascii="SimSun-GBK-EUC-H-Identity-H" w:hAnsi="SimSun-GBK-EUC-H-Identity-H" w:cs="SimSun-GBK-EUC-H-Identity-H"/>
                <w:kern w:val="0"/>
                <w:sz w:val="19"/>
                <w:szCs w:val="19"/>
              </w:rPr>
              <w:t>扎实的研究工作</w:t>
            </w:r>
            <w:r w:rsidRPr="00753030">
              <w:rPr>
                <w:rFonts w:ascii="SimSun-GBK-EUC-H-Identity-H" w:hAnsi="SimSun-GBK-EUC-H-Identity-H" w:cs="SimSun-GBK-EUC-H-Identity-H"/>
                <w:kern w:val="0"/>
                <w:sz w:val="19"/>
                <w:szCs w:val="19"/>
              </w:rPr>
              <w:t>。</w:t>
            </w:r>
            <w:r>
              <w:rPr>
                <w:rFonts w:ascii="SimSun-GBK-EUC-H-Identity-H" w:hAnsi="SimSun-GBK-EUC-H-Identity-H" w:cs="SimSun-GBK-EUC-H-Identity-H" w:hint="eastAsia"/>
                <w:kern w:val="0"/>
                <w:sz w:val="19"/>
                <w:szCs w:val="19"/>
              </w:rPr>
              <w:t>平台</w:t>
            </w:r>
            <w:r>
              <w:rPr>
                <w:rFonts w:ascii="SimSun-GBK-EUC-H-Identity-H" w:hAnsi="SimSun-GBK-EUC-H-Identity-H" w:cs="SimSun-GBK-EUC-H-Identity-H"/>
                <w:kern w:val="0"/>
                <w:sz w:val="19"/>
                <w:szCs w:val="19"/>
              </w:rPr>
              <w:t>科研人员</w:t>
            </w:r>
            <w:r w:rsidRPr="00753030">
              <w:rPr>
                <w:rFonts w:ascii="SimSun-GBK-EUC-H-Identity-H" w:hAnsi="SimSun-GBK-EUC-H-Identity-H" w:cs="SimSun-GBK-EUC-H-Identity-H"/>
                <w:kern w:val="0"/>
                <w:sz w:val="19"/>
                <w:szCs w:val="19"/>
              </w:rPr>
              <w:t>在知名国际、国内学术组织或学术期刊中担任重要职务，在国家、行业、地方科技计划中担任咨询专家。</w:t>
            </w:r>
            <w:r>
              <w:rPr>
                <w:rFonts w:ascii="SimSun-GBK-EUC-H-Identity-H" w:hAnsi="SimSun-GBK-EUC-H-Identity-H" w:cs="SimSun-GBK-EUC-H-Identity-H" w:hint="eastAsia"/>
                <w:kern w:val="0"/>
                <w:sz w:val="19"/>
                <w:szCs w:val="19"/>
              </w:rPr>
              <w:t>平台</w:t>
            </w:r>
            <w:r w:rsidRPr="00753030">
              <w:rPr>
                <w:rFonts w:ascii="SimSun-GBK-EUC-H-Identity-H" w:hAnsi="SimSun-GBK-EUC-H-Identity-H" w:cs="SimSun-GBK-EUC-H-Identity-H"/>
                <w:kern w:val="0"/>
                <w:sz w:val="19"/>
                <w:szCs w:val="19"/>
              </w:rPr>
              <w:t>学术骨干在主要研究方向上开展工作、并为代表性成果的主要完成人。</w:t>
            </w:r>
          </w:p>
        </w:tc>
        <w:tc>
          <w:tcPr>
            <w:tcW w:w="851" w:type="dxa"/>
            <w:tcBorders>
              <w:bottom w:val="single" w:sz="4" w:space="0" w:color="auto"/>
            </w:tcBorders>
          </w:tcPr>
          <w:p w:rsidR="00DC64F4" w:rsidRDefault="00DC64F4" w:rsidP="009468F4">
            <w:pPr>
              <w:autoSpaceDE w:val="0"/>
              <w:autoSpaceDN w:val="0"/>
              <w:adjustRightInd w:val="0"/>
              <w:jc w:val="left"/>
              <w:rPr>
                <w:rFonts w:ascii="SimSun-GBK-EUC-H-Identity-H" w:hAnsi="SimSun-GBK-EUC-H-Identity-H" w:cs="SimSun-GBK-EUC-H-Identity-H"/>
                <w:kern w:val="0"/>
                <w:sz w:val="19"/>
                <w:szCs w:val="19"/>
              </w:rPr>
            </w:pPr>
          </w:p>
        </w:tc>
      </w:tr>
      <w:tr w:rsidR="00DC64F4" w:rsidTr="00DC64F4">
        <w:trPr>
          <w:trHeight w:val="539"/>
          <w:jc w:val="center"/>
        </w:trPr>
        <w:tc>
          <w:tcPr>
            <w:tcW w:w="1101" w:type="dxa"/>
            <w:vMerge w:val="restart"/>
            <w:vAlign w:val="center"/>
          </w:tcPr>
          <w:p w:rsidR="00DC64F4" w:rsidRPr="003F4197" w:rsidRDefault="00DC64F4" w:rsidP="00F61568">
            <w:pPr>
              <w:autoSpaceDE w:val="0"/>
              <w:autoSpaceDN w:val="0"/>
              <w:adjustRightInd w:val="0"/>
              <w:snapToGrid w:val="0"/>
              <w:jc w:val="center"/>
              <w:rPr>
                <w:rFonts w:ascii="SimSun-GBK-EUC-H-Identity-H" w:hAnsi="SimSun-GBK-EUC-H-Identity-H" w:cs="SimSun-GBK-EUC-H-Identity-H"/>
                <w:kern w:val="0"/>
                <w:sz w:val="24"/>
                <w:szCs w:val="24"/>
              </w:rPr>
            </w:pPr>
            <w:r w:rsidRPr="003F4197">
              <w:rPr>
                <w:rFonts w:ascii="仿宋" w:eastAsia="仿宋" w:hAnsi="仿宋" w:cs="宋体" w:hint="eastAsia"/>
                <w:kern w:val="0"/>
                <w:sz w:val="24"/>
                <w:szCs w:val="24"/>
              </w:rPr>
              <w:t>学科发展与人才培养</w:t>
            </w:r>
          </w:p>
        </w:tc>
        <w:tc>
          <w:tcPr>
            <w:tcW w:w="708" w:type="dxa"/>
            <w:vMerge w:val="restart"/>
            <w:vAlign w:val="center"/>
          </w:tcPr>
          <w:p w:rsidR="00DC64F4" w:rsidRDefault="00DC64F4" w:rsidP="00F61568">
            <w:pPr>
              <w:autoSpaceDE w:val="0"/>
              <w:autoSpaceDN w:val="0"/>
              <w:adjustRightInd w:val="0"/>
              <w:snapToGrid w:val="0"/>
              <w:jc w:val="center"/>
              <w:rPr>
                <w:rFonts w:ascii="SimSun-GBK-EUC-H-Identity-H" w:hAnsi="SimSun-GBK-EUC-H-Identity-H" w:cs="SimSun-GBK-EUC-H-Identity-H"/>
                <w:kern w:val="0"/>
                <w:sz w:val="19"/>
                <w:szCs w:val="19"/>
              </w:rPr>
            </w:pPr>
            <w:r>
              <w:rPr>
                <w:rFonts w:ascii="SimSun-GBK-EUC-H-Identity-H" w:hAnsi="SimSun-GBK-EUC-H-Identity-H" w:cs="SimSun-GBK-EUC-H-Identity-H" w:hint="eastAsia"/>
                <w:kern w:val="0"/>
                <w:sz w:val="19"/>
                <w:szCs w:val="19"/>
              </w:rPr>
              <w:t>20</w:t>
            </w:r>
          </w:p>
        </w:tc>
        <w:tc>
          <w:tcPr>
            <w:tcW w:w="1560" w:type="dxa"/>
            <w:tcBorders>
              <w:bottom w:val="single" w:sz="4" w:space="0" w:color="auto"/>
            </w:tcBorders>
            <w:vAlign w:val="center"/>
          </w:tcPr>
          <w:p w:rsidR="00DC64F4" w:rsidRPr="00A44E87" w:rsidRDefault="00DC64F4" w:rsidP="00161E69">
            <w:pPr>
              <w:autoSpaceDE w:val="0"/>
              <w:autoSpaceDN w:val="0"/>
              <w:adjustRightInd w:val="0"/>
              <w:snapToGrid w:val="0"/>
              <w:jc w:val="center"/>
              <w:rPr>
                <w:rFonts w:ascii="SimSun-GBK-EUC-H-Identity-H" w:hAnsi="SimSun-GBK-EUC-H-Identity-H" w:cs="SimSun-GBK-EUC-H-Identity-H"/>
                <w:kern w:val="0"/>
                <w:sz w:val="19"/>
                <w:szCs w:val="19"/>
              </w:rPr>
            </w:pPr>
            <w:r>
              <w:rPr>
                <w:rFonts w:ascii="SimSun-GBK-EUC-H-Identity-H" w:hAnsi="SimSun-GBK-EUC-H-Identity-H" w:cs="SimSun-GBK-EUC-H-Identity-H" w:hint="eastAsia"/>
                <w:kern w:val="0"/>
                <w:sz w:val="19"/>
                <w:szCs w:val="19"/>
              </w:rPr>
              <w:t>学科建设</w:t>
            </w:r>
            <w:r>
              <w:rPr>
                <w:rFonts w:ascii="SimSun-GBK-EUC-H-Identity-H" w:hAnsi="SimSun-GBK-EUC-H-Identity-H" w:cs="SimSun-GBK-EUC-H-Identity-H" w:hint="eastAsia"/>
                <w:kern w:val="0"/>
                <w:sz w:val="19"/>
                <w:szCs w:val="19"/>
              </w:rPr>
              <w:t>(10</w:t>
            </w:r>
            <w:r>
              <w:rPr>
                <w:rFonts w:ascii="SimSun-GBK-EUC-H-Identity-H" w:hAnsi="SimSun-GBK-EUC-H-Identity-H" w:cs="SimSun-GBK-EUC-H-Identity-H" w:hint="eastAsia"/>
                <w:kern w:val="0"/>
                <w:sz w:val="19"/>
                <w:szCs w:val="19"/>
              </w:rPr>
              <w:t>分</w:t>
            </w:r>
            <w:r>
              <w:rPr>
                <w:rFonts w:ascii="SimSun-GBK-EUC-H-Identity-H" w:hAnsi="SimSun-GBK-EUC-H-Identity-H" w:cs="SimSun-GBK-EUC-H-Identity-H" w:hint="eastAsia"/>
                <w:kern w:val="0"/>
                <w:sz w:val="19"/>
                <w:szCs w:val="19"/>
              </w:rPr>
              <w:t>)</w:t>
            </w:r>
          </w:p>
        </w:tc>
        <w:tc>
          <w:tcPr>
            <w:tcW w:w="11056" w:type="dxa"/>
            <w:tcBorders>
              <w:bottom w:val="single" w:sz="4" w:space="0" w:color="auto"/>
            </w:tcBorders>
            <w:vAlign w:val="center"/>
          </w:tcPr>
          <w:p w:rsidR="00DC64F4" w:rsidRPr="00BB5140" w:rsidRDefault="00DC64F4" w:rsidP="00BB5140">
            <w:pPr>
              <w:autoSpaceDE w:val="0"/>
              <w:autoSpaceDN w:val="0"/>
              <w:adjustRightInd w:val="0"/>
              <w:snapToGrid w:val="0"/>
              <w:jc w:val="left"/>
              <w:rPr>
                <w:rFonts w:ascii="SimSun-GBK-EUC-H-Identity-H" w:hAnsi="SimSun-GBK-EUC-H-Identity-H" w:cs="SimSun-GBK-EUC-H-Identity-H"/>
                <w:kern w:val="0"/>
                <w:sz w:val="19"/>
                <w:szCs w:val="19"/>
              </w:rPr>
            </w:pPr>
            <w:r>
              <w:rPr>
                <w:rFonts w:ascii="SimSun-GBK-EUC-H-Identity-H" w:hAnsi="SimSun-GBK-EUC-H-Identity-H" w:cs="SimSun-GBK-EUC-H-Identity-H"/>
                <w:kern w:val="0"/>
                <w:sz w:val="19"/>
                <w:szCs w:val="19"/>
              </w:rPr>
              <w:t>平台</w:t>
            </w:r>
            <w:r w:rsidRPr="00BB5140">
              <w:rPr>
                <w:rFonts w:ascii="SimSun-GBK-EUC-H-Identity-H" w:hAnsi="SimSun-GBK-EUC-H-Identity-H" w:cs="SimSun-GBK-EUC-H-Identity-H"/>
                <w:kern w:val="0"/>
                <w:sz w:val="19"/>
                <w:szCs w:val="19"/>
              </w:rPr>
              <w:t>的科学研究及人才培养能够对所依托学科的建设发展起到重要的支撑作用，通过发挥优势特色，提高水平和层次，达到本领域国内领先或国际先进水平。通过开展跨学科的交叉研究和队伍建设，形成新的研究方向，推动交叉学科和新兴学科的发展。</w:t>
            </w:r>
          </w:p>
        </w:tc>
        <w:tc>
          <w:tcPr>
            <w:tcW w:w="851" w:type="dxa"/>
            <w:tcBorders>
              <w:bottom w:val="single" w:sz="4" w:space="0" w:color="auto"/>
            </w:tcBorders>
          </w:tcPr>
          <w:p w:rsidR="00DC64F4" w:rsidRDefault="00DC64F4" w:rsidP="009468F4">
            <w:pPr>
              <w:autoSpaceDE w:val="0"/>
              <w:autoSpaceDN w:val="0"/>
              <w:adjustRightInd w:val="0"/>
              <w:jc w:val="left"/>
              <w:rPr>
                <w:rFonts w:ascii="SimSun-GBK-EUC-H-Identity-H" w:hAnsi="SimSun-GBK-EUC-H-Identity-H" w:cs="SimSun-GBK-EUC-H-Identity-H"/>
                <w:kern w:val="0"/>
                <w:sz w:val="19"/>
                <w:szCs w:val="19"/>
              </w:rPr>
            </w:pPr>
          </w:p>
        </w:tc>
      </w:tr>
      <w:tr w:rsidR="00DC64F4" w:rsidTr="00DC64F4">
        <w:trPr>
          <w:trHeight w:val="843"/>
          <w:jc w:val="center"/>
        </w:trPr>
        <w:tc>
          <w:tcPr>
            <w:tcW w:w="1101" w:type="dxa"/>
            <w:vMerge/>
            <w:vAlign w:val="center"/>
          </w:tcPr>
          <w:p w:rsidR="00DC64F4" w:rsidRPr="003F4197" w:rsidRDefault="00DC64F4" w:rsidP="00F61568">
            <w:pPr>
              <w:autoSpaceDE w:val="0"/>
              <w:autoSpaceDN w:val="0"/>
              <w:adjustRightInd w:val="0"/>
              <w:snapToGrid w:val="0"/>
              <w:jc w:val="center"/>
              <w:rPr>
                <w:rFonts w:ascii="SimSun-GBK-EUC-H-Identity-H" w:hAnsi="SimSun-GBK-EUC-H-Identity-H" w:cs="SimSun-GBK-EUC-H-Identity-H"/>
                <w:kern w:val="0"/>
                <w:sz w:val="24"/>
                <w:szCs w:val="24"/>
              </w:rPr>
            </w:pPr>
          </w:p>
        </w:tc>
        <w:tc>
          <w:tcPr>
            <w:tcW w:w="708" w:type="dxa"/>
            <w:vMerge/>
            <w:vAlign w:val="center"/>
          </w:tcPr>
          <w:p w:rsidR="00DC64F4" w:rsidRDefault="00DC64F4" w:rsidP="00F61568">
            <w:pPr>
              <w:autoSpaceDE w:val="0"/>
              <w:autoSpaceDN w:val="0"/>
              <w:adjustRightInd w:val="0"/>
              <w:snapToGrid w:val="0"/>
              <w:jc w:val="center"/>
              <w:rPr>
                <w:rFonts w:ascii="SimSun-GBK-EUC-H-Identity-H" w:hAnsi="SimSun-GBK-EUC-H-Identity-H" w:cs="SimSun-GBK-EUC-H-Identity-H"/>
                <w:kern w:val="0"/>
                <w:sz w:val="19"/>
                <w:szCs w:val="19"/>
              </w:rPr>
            </w:pPr>
          </w:p>
        </w:tc>
        <w:tc>
          <w:tcPr>
            <w:tcW w:w="1560" w:type="dxa"/>
            <w:tcBorders>
              <w:top w:val="single" w:sz="4" w:space="0" w:color="auto"/>
              <w:bottom w:val="single" w:sz="4" w:space="0" w:color="auto"/>
            </w:tcBorders>
            <w:vAlign w:val="center"/>
          </w:tcPr>
          <w:p w:rsidR="00DC64F4" w:rsidRDefault="00DC64F4" w:rsidP="004869BE">
            <w:pPr>
              <w:autoSpaceDE w:val="0"/>
              <w:autoSpaceDN w:val="0"/>
              <w:adjustRightInd w:val="0"/>
              <w:snapToGrid w:val="0"/>
              <w:jc w:val="center"/>
              <w:rPr>
                <w:rFonts w:ascii="SimSun-GBK-EUC-H-Identity-H" w:hAnsi="SimSun-GBK-EUC-H-Identity-H" w:cs="SimSun-GBK-EUC-H-Identity-H"/>
                <w:kern w:val="0"/>
                <w:sz w:val="19"/>
                <w:szCs w:val="19"/>
              </w:rPr>
            </w:pPr>
            <w:r>
              <w:rPr>
                <w:rFonts w:ascii="SimSun-GBK-EUC-H-Identity-H" w:hAnsi="SimSun-GBK-EUC-H-Identity-H" w:cs="SimSun-GBK-EUC-H-Identity-H" w:hint="eastAsia"/>
                <w:kern w:val="0"/>
                <w:sz w:val="19"/>
                <w:szCs w:val="19"/>
              </w:rPr>
              <w:t>人才培养（</w:t>
            </w:r>
            <w:r>
              <w:rPr>
                <w:rFonts w:ascii="SimSun-GBK-EUC-H-Identity-H" w:hAnsi="SimSun-GBK-EUC-H-Identity-H" w:cs="SimSun-GBK-EUC-H-Identity-H" w:hint="eastAsia"/>
                <w:kern w:val="0"/>
                <w:sz w:val="19"/>
                <w:szCs w:val="19"/>
              </w:rPr>
              <w:t>10</w:t>
            </w:r>
            <w:r>
              <w:rPr>
                <w:rFonts w:ascii="SimSun-GBK-EUC-H-Identity-H" w:hAnsi="SimSun-GBK-EUC-H-Identity-H" w:cs="SimSun-GBK-EUC-H-Identity-H" w:hint="eastAsia"/>
                <w:kern w:val="0"/>
                <w:sz w:val="19"/>
                <w:szCs w:val="19"/>
              </w:rPr>
              <w:t>分）</w:t>
            </w:r>
          </w:p>
        </w:tc>
        <w:tc>
          <w:tcPr>
            <w:tcW w:w="11056" w:type="dxa"/>
            <w:tcBorders>
              <w:top w:val="single" w:sz="4" w:space="0" w:color="auto"/>
              <w:bottom w:val="single" w:sz="4" w:space="0" w:color="auto"/>
            </w:tcBorders>
            <w:vAlign w:val="center"/>
          </w:tcPr>
          <w:p w:rsidR="00DC64F4" w:rsidRPr="00161E69" w:rsidRDefault="00DC64F4" w:rsidP="00161E69">
            <w:pPr>
              <w:autoSpaceDE w:val="0"/>
              <w:autoSpaceDN w:val="0"/>
              <w:adjustRightInd w:val="0"/>
              <w:snapToGrid w:val="0"/>
              <w:jc w:val="left"/>
              <w:rPr>
                <w:rFonts w:ascii="SimSun-GBK-EUC-H-Identity-H" w:hAnsi="SimSun-GBK-EUC-H-Identity-H" w:cs="SimSun-GBK-EUC-H-Identity-H"/>
                <w:kern w:val="0"/>
                <w:sz w:val="19"/>
                <w:szCs w:val="19"/>
              </w:rPr>
            </w:pPr>
            <w:r>
              <w:rPr>
                <w:rFonts w:ascii="SimSun-GBK-EUC-H-Identity-H" w:hAnsi="SimSun-GBK-EUC-H-Identity-H" w:cs="SimSun-GBK-EUC-H-Identity-H" w:hint="eastAsia"/>
                <w:kern w:val="0"/>
                <w:sz w:val="19"/>
                <w:szCs w:val="19"/>
              </w:rPr>
              <w:t>平台</w:t>
            </w:r>
            <w:r>
              <w:rPr>
                <w:rFonts w:ascii="SimSun-GBK-EUC-H-Identity-H" w:hAnsi="SimSun-GBK-EUC-H-Identity-H" w:cs="SimSun-GBK-EUC-H-Identity-H"/>
                <w:kern w:val="0"/>
                <w:sz w:val="19"/>
                <w:szCs w:val="19"/>
              </w:rPr>
              <w:t>固定人员承担教学任务，开设主讲课程，将本领域前沿研究情况、</w:t>
            </w:r>
            <w:r w:rsidRPr="00161E69">
              <w:rPr>
                <w:rFonts w:ascii="SimSun-GBK-EUC-H-Identity-H" w:hAnsi="SimSun-GBK-EUC-H-Identity-H" w:cs="SimSun-GBK-EUC-H-Identity-H"/>
                <w:kern w:val="0"/>
                <w:sz w:val="19"/>
                <w:szCs w:val="19"/>
              </w:rPr>
              <w:t>科研成果等通过多</w:t>
            </w:r>
            <w:r>
              <w:rPr>
                <w:rFonts w:ascii="SimSun-GBK-EUC-H-Identity-H" w:hAnsi="SimSun-GBK-EUC-H-Identity-H" w:cs="SimSun-GBK-EUC-H-Identity-H"/>
                <w:kern w:val="0"/>
                <w:sz w:val="19"/>
                <w:szCs w:val="19"/>
              </w:rPr>
              <w:t>种方式转化为教学资源，并对其他机构的人才培养发挥辐射作用。</w:t>
            </w:r>
            <w:r w:rsidRPr="00161E69">
              <w:rPr>
                <w:rFonts w:ascii="SimSun-GBK-EUC-H-Identity-H" w:hAnsi="SimSun-GBK-EUC-H-Identity-H" w:cs="SimSun-GBK-EUC-H-Identity-H"/>
                <w:kern w:val="0"/>
                <w:sz w:val="19"/>
                <w:szCs w:val="19"/>
              </w:rPr>
              <w:t>获得国家级、省部级教学奖励。</w:t>
            </w:r>
            <w:r>
              <w:rPr>
                <w:rFonts w:ascii="SimSun-GBK-EUC-H-Identity-H" w:hAnsi="SimSun-GBK-EUC-H-Identity-H" w:cs="SimSun-GBK-EUC-H-Identity-H"/>
                <w:kern w:val="0"/>
                <w:sz w:val="19"/>
                <w:szCs w:val="19"/>
              </w:rPr>
              <w:t>平台</w:t>
            </w:r>
            <w:r w:rsidRPr="00161E69">
              <w:rPr>
                <w:rFonts w:ascii="SimSun-GBK-EUC-H-Identity-H" w:hAnsi="SimSun-GBK-EUC-H-Identity-H" w:cs="SimSun-GBK-EUC-H-Identity-H"/>
                <w:kern w:val="0"/>
                <w:sz w:val="19"/>
                <w:szCs w:val="19"/>
              </w:rPr>
              <w:t>是本学科领域高水平科研人才的重要培养基地，培养质量获得同行认可。研究生能够参与实验室承担的科研任务，发表较高水平的学术论文，积极参加国际学术交流并在高水平学术会议上发表论文和报告等。实验室能够吸纳一定数量的优秀本科生进入实验室，参与科学研究。</w:t>
            </w:r>
            <w:r>
              <w:rPr>
                <w:rFonts w:ascii="SimSun-GBK-EUC-H-Identity-H" w:hAnsi="SimSun-GBK-EUC-H-Identity-H" w:cs="SimSun-GBK-EUC-H-Identity-H"/>
                <w:kern w:val="0"/>
                <w:sz w:val="19"/>
                <w:szCs w:val="19"/>
              </w:rPr>
              <w:t>平台</w:t>
            </w:r>
            <w:r w:rsidRPr="00161E69">
              <w:rPr>
                <w:rFonts w:ascii="SimSun-GBK-EUC-H-Identity-H" w:hAnsi="SimSun-GBK-EUC-H-Identity-H" w:cs="SimSun-GBK-EUC-H-Identity-H"/>
                <w:kern w:val="0"/>
                <w:sz w:val="19"/>
                <w:szCs w:val="19"/>
              </w:rPr>
              <w:t>能够开展跨院系、跨学科的人才交流和培养，并积极与科研机构和行业企业联合培养创新人才。</w:t>
            </w:r>
          </w:p>
        </w:tc>
        <w:tc>
          <w:tcPr>
            <w:tcW w:w="851" w:type="dxa"/>
            <w:tcBorders>
              <w:top w:val="single" w:sz="4" w:space="0" w:color="auto"/>
              <w:bottom w:val="single" w:sz="4" w:space="0" w:color="auto"/>
            </w:tcBorders>
          </w:tcPr>
          <w:p w:rsidR="00DC64F4" w:rsidRDefault="00DC64F4" w:rsidP="009468F4">
            <w:pPr>
              <w:autoSpaceDE w:val="0"/>
              <w:autoSpaceDN w:val="0"/>
              <w:adjustRightInd w:val="0"/>
              <w:jc w:val="left"/>
              <w:rPr>
                <w:rFonts w:ascii="SimSun-GBK-EUC-H-Identity-H" w:hAnsi="SimSun-GBK-EUC-H-Identity-H" w:cs="SimSun-GBK-EUC-H-Identity-H"/>
                <w:kern w:val="0"/>
                <w:sz w:val="19"/>
                <w:szCs w:val="19"/>
              </w:rPr>
            </w:pPr>
          </w:p>
        </w:tc>
      </w:tr>
      <w:tr w:rsidR="00DC64F4" w:rsidTr="00DC64F4">
        <w:trPr>
          <w:trHeight w:val="685"/>
          <w:jc w:val="center"/>
        </w:trPr>
        <w:tc>
          <w:tcPr>
            <w:tcW w:w="1101" w:type="dxa"/>
            <w:vMerge w:val="restart"/>
            <w:vAlign w:val="center"/>
          </w:tcPr>
          <w:p w:rsidR="00DC64F4" w:rsidRPr="003F4197" w:rsidRDefault="00DC64F4" w:rsidP="00161E69">
            <w:pPr>
              <w:autoSpaceDE w:val="0"/>
              <w:autoSpaceDN w:val="0"/>
              <w:adjustRightInd w:val="0"/>
              <w:snapToGrid w:val="0"/>
              <w:jc w:val="center"/>
              <w:rPr>
                <w:rFonts w:ascii="SimSun-GBK-EUC-H-Identity-H" w:hAnsi="SimSun-GBK-EUC-H-Identity-H" w:cs="SimSun-GBK-EUC-H-Identity-H"/>
                <w:kern w:val="0"/>
                <w:sz w:val="24"/>
                <w:szCs w:val="24"/>
              </w:rPr>
            </w:pPr>
            <w:r>
              <w:rPr>
                <w:rFonts w:ascii="仿宋" w:eastAsia="仿宋" w:hAnsi="仿宋" w:cs="宋体" w:hint="eastAsia"/>
                <w:kern w:val="0"/>
                <w:sz w:val="24"/>
                <w:szCs w:val="24"/>
              </w:rPr>
              <w:t>学术交流与</w:t>
            </w:r>
            <w:r w:rsidRPr="003F4197">
              <w:rPr>
                <w:rFonts w:ascii="仿宋" w:eastAsia="仿宋" w:hAnsi="仿宋" w:cs="宋体" w:hint="eastAsia"/>
                <w:kern w:val="0"/>
                <w:sz w:val="24"/>
                <w:szCs w:val="24"/>
              </w:rPr>
              <w:t>开放运行</w:t>
            </w:r>
          </w:p>
        </w:tc>
        <w:tc>
          <w:tcPr>
            <w:tcW w:w="708" w:type="dxa"/>
            <w:vMerge w:val="restart"/>
            <w:vAlign w:val="center"/>
          </w:tcPr>
          <w:p w:rsidR="00DC64F4" w:rsidRDefault="00DC64F4" w:rsidP="00F61568">
            <w:pPr>
              <w:autoSpaceDE w:val="0"/>
              <w:autoSpaceDN w:val="0"/>
              <w:adjustRightInd w:val="0"/>
              <w:snapToGrid w:val="0"/>
              <w:jc w:val="center"/>
              <w:rPr>
                <w:rFonts w:ascii="SimSun-GBK-EUC-H-Identity-H" w:hAnsi="SimSun-GBK-EUC-H-Identity-H" w:cs="SimSun-GBK-EUC-H-Identity-H"/>
                <w:kern w:val="0"/>
                <w:sz w:val="19"/>
                <w:szCs w:val="19"/>
              </w:rPr>
            </w:pPr>
            <w:r>
              <w:rPr>
                <w:rFonts w:ascii="SimSun-GBK-EUC-H-Identity-H" w:hAnsi="SimSun-GBK-EUC-H-Identity-H" w:cs="SimSun-GBK-EUC-H-Identity-H" w:hint="eastAsia"/>
                <w:kern w:val="0"/>
                <w:sz w:val="19"/>
                <w:szCs w:val="19"/>
              </w:rPr>
              <w:t>10</w:t>
            </w:r>
          </w:p>
        </w:tc>
        <w:tc>
          <w:tcPr>
            <w:tcW w:w="1560" w:type="dxa"/>
            <w:tcBorders>
              <w:bottom w:val="single" w:sz="4" w:space="0" w:color="auto"/>
            </w:tcBorders>
            <w:vAlign w:val="center"/>
          </w:tcPr>
          <w:p w:rsidR="00DC64F4" w:rsidRDefault="00DC64F4" w:rsidP="00CD4453">
            <w:pPr>
              <w:autoSpaceDE w:val="0"/>
              <w:autoSpaceDN w:val="0"/>
              <w:adjustRightInd w:val="0"/>
              <w:snapToGrid w:val="0"/>
              <w:jc w:val="center"/>
              <w:rPr>
                <w:rFonts w:ascii="SimSun-GBK-EUC-H-Identity-H" w:hAnsi="SimSun-GBK-EUC-H-Identity-H" w:cs="SimSun-GBK-EUC-H-Identity-H"/>
                <w:kern w:val="0"/>
                <w:sz w:val="19"/>
                <w:szCs w:val="19"/>
              </w:rPr>
            </w:pPr>
            <w:r>
              <w:rPr>
                <w:rFonts w:ascii="SimSun-GBK-EUC-H-Identity-H" w:hAnsi="SimSun-GBK-EUC-H-Identity-H" w:cs="SimSun-GBK-EUC-H-Identity-H"/>
                <w:kern w:val="0"/>
                <w:sz w:val="19"/>
                <w:szCs w:val="19"/>
              </w:rPr>
              <w:t>学术交流</w:t>
            </w:r>
            <w:r>
              <w:rPr>
                <w:rFonts w:ascii="SimSun-GBK-EUC-H-Identity-H" w:hAnsi="SimSun-GBK-EUC-H-Identity-H" w:cs="SimSun-GBK-EUC-H-Identity-H" w:hint="eastAsia"/>
                <w:kern w:val="0"/>
                <w:sz w:val="19"/>
                <w:szCs w:val="19"/>
              </w:rPr>
              <w:t>（</w:t>
            </w:r>
            <w:r w:rsidR="00CD4453">
              <w:rPr>
                <w:rFonts w:ascii="SimSun-GBK-EUC-H-Identity-H" w:hAnsi="SimSun-GBK-EUC-H-Identity-H" w:cs="SimSun-GBK-EUC-H-Identity-H" w:hint="eastAsia"/>
                <w:kern w:val="0"/>
                <w:sz w:val="19"/>
                <w:szCs w:val="19"/>
              </w:rPr>
              <w:t>5</w:t>
            </w:r>
            <w:r>
              <w:rPr>
                <w:rFonts w:ascii="SimSun-GBK-EUC-H-Identity-H" w:hAnsi="SimSun-GBK-EUC-H-Identity-H" w:cs="SimSun-GBK-EUC-H-Identity-H" w:hint="eastAsia"/>
                <w:kern w:val="0"/>
                <w:sz w:val="19"/>
                <w:szCs w:val="19"/>
              </w:rPr>
              <w:t>分）</w:t>
            </w:r>
          </w:p>
        </w:tc>
        <w:tc>
          <w:tcPr>
            <w:tcW w:w="11056" w:type="dxa"/>
            <w:tcBorders>
              <w:bottom w:val="single" w:sz="4" w:space="0" w:color="auto"/>
            </w:tcBorders>
            <w:vAlign w:val="center"/>
          </w:tcPr>
          <w:p w:rsidR="00DC64F4" w:rsidRPr="00161E69" w:rsidRDefault="00DC64F4" w:rsidP="00161E69">
            <w:pPr>
              <w:autoSpaceDE w:val="0"/>
              <w:autoSpaceDN w:val="0"/>
              <w:adjustRightInd w:val="0"/>
              <w:snapToGrid w:val="0"/>
              <w:jc w:val="left"/>
              <w:rPr>
                <w:rFonts w:ascii="SimSun-GBK-EUC-H-Identity-H" w:hAnsi="SimSun-GBK-EUC-H-Identity-H" w:cs="SimSun-GBK-EUC-H-Identity-H"/>
                <w:kern w:val="0"/>
                <w:sz w:val="19"/>
                <w:szCs w:val="19"/>
              </w:rPr>
            </w:pPr>
            <w:r>
              <w:rPr>
                <w:rFonts w:ascii="SimSun-GBK-EUC-H-Identity-H" w:hAnsi="SimSun-GBK-EUC-H-Identity-H" w:cs="SimSun-GBK-EUC-H-Identity-H" w:hint="eastAsia"/>
                <w:kern w:val="0"/>
                <w:sz w:val="19"/>
                <w:szCs w:val="19"/>
              </w:rPr>
              <w:t>平台</w:t>
            </w:r>
            <w:r w:rsidRPr="00161E69">
              <w:rPr>
                <w:rFonts w:ascii="SimSun-GBK-EUC-H-Identity-H" w:hAnsi="SimSun-GBK-EUC-H-Identity-H" w:cs="SimSun-GBK-EUC-H-Identity-H"/>
                <w:kern w:val="0"/>
                <w:sz w:val="19"/>
                <w:szCs w:val="19"/>
              </w:rPr>
              <w:t>围绕主要研究方向设置开放课题，吸引国内外优秀人才与实验室开展合作研究，产出高质量的开放研究成果。开展科学知识传播，定期向社会公众特别是学生开放，开展科普活动等。</w:t>
            </w:r>
            <w:r>
              <w:rPr>
                <w:rFonts w:ascii="SimSun-GBK-EUC-H-Identity-H" w:hAnsi="SimSun-GBK-EUC-H-Identity-H" w:cs="SimSun-GBK-EUC-H-Identity-H" w:hint="eastAsia"/>
                <w:kern w:val="0"/>
                <w:sz w:val="19"/>
                <w:szCs w:val="19"/>
              </w:rPr>
              <w:t>平台</w:t>
            </w:r>
            <w:r w:rsidRPr="00161E69">
              <w:rPr>
                <w:rFonts w:ascii="SimSun-GBK-EUC-H-Identity-H" w:hAnsi="SimSun-GBK-EUC-H-Identity-H" w:cs="SimSun-GBK-EUC-H-Identity-H"/>
                <w:kern w:val="0"/>
                <w:sz w:val="19"/>
                <w:szCs w:val="19"/>
              </w:rPr>
              <w:t>坚持开展高水平、高层次和实质性的国内外学术交流与合作，重视吸引高水平学者到实验室开展学术活动。积极参与国际重大科学研究计划，积极承办和参加国际性、全国性、地区性学术会议。</w:t>
            </w:r>
          </w:p>
        </w:tc>
        <w:tc>
          <w:tcPr>
            <w:tcW w:w="851" w:type="dxa"/>
            <w:tcBorders>
              <w:bottom w:val="single" w:sz="4" w:space="0" w:color="auto"/>
            </w:tcBorders>
          </w:tcPr>
          <w:p w:rsidR="00DC64F4" w:rsidRDefault="00DC64F4" w:rsidP="009468F4">
            <w:pPr>
              <w:autoSpaceDE w:val="0"/>
              <w:autoSpaceDN w:val="0"/>
              <w:adjustRightInd w:val="0"/>
              <w:jc w:val="left"/>
              <w:rPr>
                <w:rFonts w:ascii="SimSun-GBK-EUC-H-Identity-H" w:hAnsi="SimSun-GBK-EUC-H-Identity-H" w:cs="SimSun-GBK-EUC-H-Identity-H"/>
                <w:kern w:val="0"/>
                <w:sz w:val="19"/>
                <w:szCs w:val="19"/>
              </w:rPr>
            </w:pPr>
          </w:p>
        </w:tc>
      </w:tr>
      <w:tr w:rsidR="00DC64F4" w:rsidTr="00DC64F4">
        <w:trPr>
          <w:trHeight w:val="685"/>
          <w:jc w:val="center"/>
        </w:trPr>
        <w:tc>
          <w:tcPr>
            <w:tcW w:w="1101" w:type="dxa"/>
            <w:vMerge/>
            <w:vAlign w:val="center"/>
          </w:tcPr>
          <w:p w:rsidR="00DC64F4" w:rsidRDefault="00DC64F4" w:rsidP="00161E69">
            <w:pPr>
              <w:autoSpaceDE w:val="0"/>
              <w:autoSpaceDN w:val="0"/>
              <w:adjustRightInd w:val="0"/>
              <w:snapToGrid w:val="0"/>
              <w:jc w:val="center"/>
              <w:rPr>
                <w:rFonts w:ascii="仿宋" w:eastAsia="仿宋" w:hAnsi="仿宋" w:cs="宋体"/>
                <w:kern w:val="0"/>
                <w:sz w:val="24"/>
                <w:szCs w:val="24"/>
              </w:rPr>
            </w:pPr>
          </w:p>
        </w:tc>
        <w:tc>
          <w:tcPr>
            <w:tcW w:w="708" w:type="dxa"/>
            <w:vMerge/>
            <w:vAlign w:val="center"/>
          </w:tcPr>
          <w:p w:rsidR="00DC64F4" w:rsidRDefault="00DC64F4" w:rsidP="00F61568">
            <w:pPr>
              <w:autoSpaceDE w:val="0"/>
              <w:autoSpaceDN w:val="0"/>
              <w:adjustRightInd w:val="0"/>
              <w:snapToGrid w:val="0"/>
              <w:jc w:val="center"/>
              <w:rPr>
                <w:rFonts w:ascii="SimSun-GBK-EUC-H-Identity-H" w:hAnsi="SimSun-GBK-EUC-H-Identity-H" w:cs="SimSun-GBK-EUC-H-Identity-H"/>
                <w:kern w:val="0"/>
                <w:sz w:val="19"/>
                <w:szCs w:val="19"/>
              </w:rPr>
            </w:pPr>
          </w:p>
        </w:tc>
        <w:tc>
          <w:tcPr>
            <w:tcW w:w="1560" w:type="dxa"/>
            <w:tcBorders>
              <w:bottom w:val="single" w:sz="4" w:space="0" w:color="auto"/>
            </w:tcBorders>
            <w:vAlign w:val="center"/>
          </w:tcPr>
          <w:p w:rsidR="00DC64F4" w:rsidRDefault="00DC64F4" w:rsidP="00CD4453">
            <w:pPr>
              <w:autoSpaceDE w:val="0"/>
              <w:autoSpaceDN w:val="0"/>
              <w:adjustRightInd w:val="0"/>
              <w:snapToGrid w:val="0"/>
              <w:jc w:val="center"/>
              <w:rPr>
                <w:rFonts w:ascii="SimSun-GBK-EUC-H-Identity-H" w:hAnsi="SimSun-GBK-EUC-H-Identity-H" w:cs="SimSun-GBK-EUC-H-Identity-H"/>
                <w:kern w:val="0"/>
                <w:sz w:val="19"/>
                <w:szCs w:val="19"/>
              </w:rPr>
            </w:pPr>
            <w:r w:rsidRPr="00161E69">
              <w:rPr>
                <w:rFonts w:ascii="SimSun-GBK-EUC-H-Identity-H" w:hAnsi="SimSun-GBK-EUC-H-Identity-H" w:cs="SimSun-GBK-EUC-H-Identity-H"/>
                <w:kern w:val="0"/>
                <w:sz w:val="19"/>
                <w:szCs w:val="19"/>
              </w:rPr>
              <w:t>仪器设备使用与共享</w:t>
            </w:r>
            <w:r>
              <w:rPr>
                <w:rFonts w:ascii="SimSun-GBK-EUC-H-Identity-H" w:hAnsi="SimSun-GBK-EUC-H-Identity-H" w:cs="SimSun-GBK-EUC-H-Identity-H" w:hint="eastAsia"/>
                <w:kern w:val="0"/>
                <w:sz w:val="19"/>
                <w:szCs w:val="19"/>
              </w:rPr>
              <w:t>（</w:t>
            </w:r>
            <w:r w:rsidR="00CD4453">
              <w:rPr>
                <w:rFonts w:ascii="SimSun-GBK-EUC-H-Identity-H" w:hAnsi="SimSun-GBK-EUC-H-Identity-H" w:cs="SimSun-GBK-EUC-H-Identity-H" w:hint="eastAsia"/>
                <w:kern w:val="0"/>
                <w:sz w:val="19"/>
                <w:szCs w:val="19"/>
              </w:rPr>
              <w:t>5</w:t>
            </w:r>
            <w:r>
              <w:rPr>
                <w:rFonts w:ascii="SimSun-GBK-EUC-H-Identity-H" w:hAnsi="SimSun-GBK-EUC-H-Identity-H" w:cs="SimSun-GBK-EUC-H-Identity-H" w:hint="eastAsia"/>
                <w:kern w:val="0"/>
                <w:sz w:val="19"/>
                <w:szCs w:val="19"/>
              </w:rPr>
              <w:t>分）</w:t>
            </w:r>
          </w:p>
        </w:tc>
        <w:tc>
          <w:tcPr>
            <w:tcW w:w="11056" w:type="dxa"/>
            <w:tcBorders>
              <w:bottom w:val="single" w:sz="4" w:space="0" w:color="auto"/>
            </w:tcBorders>
            <w:vAlign w:val="center"/>
          </w:tcPr>
          <w:p w:rsidR="00DC64F4" w:rsidRDefault="00DC64F4" w:rsidP="00165483">
            <w:pPr>
              <w:autoSpaceDE w:val="0"/>
              <w:autoSpaceDN w:val="0"/>
              <w:adjustRightInd w:val="0"/>
              <w:snapToGrid w:val="0"/>
              <w:jc w:val="left"/>
              <w:rPr>
                <w:rFonts w:ascii="SimSun-GBK-EUC-H-Identity-H" w:hAnsi="SimSun-GBK-EUC-H-Identity-H" w:cs="SimSun-GBK-EUC-H-Identity-H"/>
                <w:kern w:val="0"/>
                <w:sz w:val="19"/>
                <w:szCs w:val="19"/>
              </w:rPr>
            </w:pPr>
            <w:r>
              <w:rPr>
                <w:rFonts w:ascii="SimSun-GBK-EUC-H-Identity-H" w:hAnsi="SimSun-GBK-EUC-H-Identity-H" w:cs="SimSun-GBK-EUC-H-Identity-H"/>
                <w:kern w:val="0"/>
                <w:sz w:val="19"/>
                <w:szCs w:val="19"/>
              </w:rPr>
              <w:t>平台</w:t>
            </w:r>
            <w:r w:rsidRPr="00165483">
              <w:rPr>
                <w:rFonts w:ascii="SimSun-GBK-EUC-H-Identity-H" w:hAnsi="SimSun-GBK-EUC-H-Identity-H" w:cs="SimSun-GBK-EUC-H-Identity-H"/>
                <w:kern w:val="0"/>
                <w:sz w:val="19"/>
                <w:szCs w:val="19"/>
              </w:rPr>
              <w:t>研究条件满足科研工作需要。仪器设备使用率高，建立了大型仪器设备开放和共享机制。</w:t>
            </w:r>
            <w:r w:rsidR="00A706CA">
              <w:rPr>
                <w:rFonts w:ascii="SimSun-GBK-EUC-H-Identity-H" w:hAnsi="SimSun-GBK-EUC-H-Identity-H" w:cs="SimSun-GBK-EUC-H-Identity-H"/>
                <w:kern w:val="0"/>
                <w:sz w:val="19"/>
                <w:szCs w:val="19"/>
              </w:rPr>
              <w:t>各实验室安全管理规范</w:t>
            </w:r>
            <w:r w:rsidR="00A706CA">
              <w:rPr>
                <w:rFonts w:ascii="SimSun-GBK-EUC-H-Identity-H" w:hAnsi="SimSun-GBK-EUC-H-Identity-H" w:cs="SimSun-GBK-EUC-H-Identity-H" w:hint="eastAsia"/>
                <w:kern w:val="0"/>
                <w:sz w:val="19"/>
                <w:szCs w:val="19"/>
              </w:rPr>
              <w:t>，</w:t>
            </w:r>
            <w:r w:rsidR="00A706CA">
              <w:rPr>
                <w:rFonts w:ascii="SimSun-GBK-EUC-H-Identity-H" w:hAnsi="SimSun-GBK-EUC-H-Identity-H" w:cs="SimSun-GBK-EUC-H-Identity-H"/>
                <w:kern w:val="0"/>
                <w:sz w:val="19"/>
                <w:szCs w:val="19"/>
              </w:rPr>
              <w:t>仪器设备及药品管理规范</w:t>
            </w:r>
            <w:r w:rsidR="00A706CA">
              <w:rPr>
                <w:rFonts w:ascii="SimSun-GBK-EUC-H-Identity-H" w:hAnsi="SimSun-GBK-EUC-H-Identity-H" w:cs="SimSun-GBK-EUC-H-Identity-H" w:hint="eastAsia"/>
                <w:kern w:val="0"/>
                <w:sz w:val="19"/>
                <w:szCs w:val="19"/>
              </w:rPr>
              <w:t>，</w:t>
            </w:r>
            <w:r w:rsidR="00A706CA">
              <w:rPr>
                <w:rFonts w:ascii="SimSun-GBK-EUC-H-Identity-H" w:hAnsi="SimSun-GBK-EUC-H-Identity-H" w:cs="SimSun-GBK-EUC-H-Identity-H"/>
                <w:kern w:val="0"/>
                <w:sz w:val="19"/>
                <w:szCs w:val="19"/>
              </w:rPr>
              <w:t>有完备的实验室安全管理档案</w:t>
            </w:r>
            <w:r w:rsidR="00A706CA">
              <w:rPr>
                <w:rFonts w:ascii="SimSun-GBK-EUC-H-Identity-H" w:hAnsi="SimSun-GBK-EUC-H-Identity-H" w:cs="SimSun-GBK-EUC-H-Identity-H" w:hint="eastAsia"/>
                <w:kern w:val="0"/>
                <w:sz w:val="19"/>
                <w:szCs w:val="19"/>
              </w:rPr>
              <w:t>，</w:t>
            </w:r>
            <w:r w:rsidR="00A706CA">
              <w:rPr>
                <w:rFonts w:ascii="SimSun-GBK-EUC-H-Identity-H" w:hAnsi="SimSun-GBK-EUC-H-Identity-H" w:cs="SimSun-GBK-EUC-H-Identity-H"/>
                <w:kern w:val="0"/>
                <w:sz w:val="19"/>
                <w:szCs w:val="19"/>
              </w:rPr>
              <w:t>仪器设备及药品使用记录完整</w:t>
            </w:r>
            <w:r w:rsidR="00A706CA">
              <w:rPr>
                <w:rFonts w:ascii="SimSun-GBK-EUC-H-Identity-H" w:hAnsi="SimSun-GBK-EUC-H-Identity-H" w:cs="SimSun-GBK-EUC-H-Identity-H" w:hint="eastAsia"/>
                <w:kern w:val="0"/>
                <w:sz w:val="19"/>
                <w:szCs w:val="19"/>
              </w:rPr>
              <w:t>，</w:t>
            </w:r>
            <w:r w:rsidR="00A706CA">
              <w:rPr>
                <w:rFonts w:ascii="SimSun-GBK-EUC-H-Identity-H" w:hAnsi="SimSun-GBK-EUC-H-Identity-H" w:cs="SimSun-GBK-EUC-H-Identity-H"/>
                <w:kern w:val="0"/>
                <w:sz w:val="19"/>
                <w:szCs w:val="19"/>
              </w:rPr>
              <w:t>未发生重大</w:t>
            </w:r>
            <w:r w:rsidR="00CD4453">
              <w:rPr>
                <w:rFonts w:ascii="SimSun-GBK-EUC-H-Identity-H" w:hAnsi="SimSun-GBK-EUC-H-Identity-H" w:cs="SimSun-GBK-EUC-H-Identity-H"/>
                <w:kern w:val="0"/>
                <w:sz w:val="19"/>
                <w:szCs w:val="19"/>
              </w:rPr>
              <w:t>实验室安全责任事故</w:t>
            </w:r>
            <w:r w:rsidR="00CD4453">
              <w:rPr>
                <w:rFonts w:ascii="SimSun-GBK-EUC-H-Identity-H" w:hAnsi="SimSun-GBK-EUC-H-Identity-H" w:cs="SimSun-GBK-EUC-H-Identity-H" w:hint="eastAsia"/>
                <w:kern w:val="0"/>
                <w:sz w:val="19"/>
                <w:szCs w:val="19"/>
              </w:rPr>
              <w:t>。</w:t>
            </w:r>
          </w:p>
        </w:tc>
        <w:tc>
          <w:tcPr>
            <w:tcW w:w="851" w:type="dxa"/>
            <w:tcBorders>
              <w:bottom w:val="single" w:sz="4" w:space="0" w:color="auto"/>
            </w:tcBorders>
          </w:tcPr>
          <w:p w:rsidR="00DC64F4" w:rsidRDefault="00DC64F4" w:rsidP="009468F4">
            <w:pPr>
              <w:autoSpaceDE w:val="0"/>
              <w:autoSpaceDN w:val="0"/>
              <w:adjustRightInd w:val="0"/>
              <w:jc w:val="left"/>
              <w:rPr>
                <w:rFonts w:ascii="SimSun-GBK-EUC-H-Identity-H" w:hAnsi="SimSun-GBK-EUC-H-Identity-H" w:cs="SimSun-GBK-EUC-H-Identity-H"/>
                <w:kern w:val="0"/>
                <w:sz w:val="19"/>
                <w:szCs w:val="19"/>
              </w:rPr>
            </w:pPr>
          </w:p>
        </w:tc>
      </w:tr>
      <w:tr w:rsidR="00DC64F4" w:rsidTr="00DC64F4">
        <w:trPr>
          <w:trHeight w:val="569"/>
          <w:jc w:val="center"/>
        </w:trPr>
        <w:tc>
          <w:tcPr>
            <w:tcW w:w="1101" w:type="dxa"/>
            <w:vMerge w:val="restart"/>
            <w:vAlign w:val="center"/>
          </w:tcPr>
          <w:p w:rsidR="00DC64F4" w:rsidRPr="003A418F" w:rsidRDefault="00DC64F4" w:rsidP="00F61568">
            <w:pPr>
              <w:autoSpaceDE w:val="0"/>
              <w:autoSpaceDN w:val="0"/>
              <w:adjustRightInd w:val="0"/>
              <w:snapToGrid w:val="0"/>
              <w:jc w:val="center"/>
              <w:rPr>
                <w:rFonts w:ascii="SimSun-GBK-EUC-H-Identity-H" w:hAnsi="SimSun-GBK-EUC-H-Identity-H" w:cs="SimSun-GBK-EUC-H-Identity-H"/>
                <w:kern w:val="0"/>
                <w:sz w:val="19"/>
                <w:szCs w:val="19"/>
              </w:rPr>
            </w:pPr>
            <w:r w:rsidRPr="00100AD6">
              <w:rPr>
                <w:rFonts w:ascii="仿宋" w:eastAsia="仿宋" w:hAnsi="仿宋" w:cs="宋体" w:hint="eastAsia"/>
                <w:kern w:val="0"/>
                <w:sz w:val="24"/>
                <w:szCs w:val="24"/>
              </w:rPr>
              <w:t>平台</w:t>
            </w:r>
            <w:r>
              <w:rPr>
                <w:rFonts w:ascii="仿宋" w:eastAsia="仿宋" w:hAnsi="仿宋" w:cs="宋体" w:hint="eastAsia"/>
                <w:kern w:val="0"/>
                <w:sz w:val="24"/>
                <w:szCs w:val="24"/>
              </w:rPr>
              <w:t>管理</w:t>
            </w:r>
          </w:p>
        </w:tc>
        <w:tc>
          <w:tcPr>
            <w:tcW w:w="708" w:type="dxa"/>
            <w:vMerge w:val="restart"/>
            <w:vAlign w:val="center"/>
          </w:tcPr>
          <w:p w:rsidR="00DC64F4" w:rsidRDefault="00DC64F4" w:rsidP="00F61568">
            <w:pPr>
              <w:autoSpaceDE w:val="0"/>
              <w:autoSpaceDN w:val="0"/>
              <w:adjustRightInd w:val="0"/>
              <w:snapToGrid w:val="0"/>
              <w:jc w:val="center"/>
              <w:rPr>
                <w:rFonts w:ascii="SimSun-GBK-EUC-H-Identity-H" w:hAnsi="SimSun-GBK-EUC-H-Identity-H" w:cs="SimSun-GBK-EUC-H-Identity-H"/>
                <w:kern w:val="0"/>
                <w:sz w:val="19"/>
                <w:szCs w:val="19"/>
              </w:rPr>
            </w:pPr>
            <w:r>
              <w:rPr>
                <w:rFonts w:ascii="SimSun-GBK-EUC-H-Identity-H" w:hAnsi="SimSun-GBK-EUC-H-Identity-H" w:cs="SimSun-GBK-EUC-H-Identity-H" w:hint="eastAsia"/>
                <w:kern w:val="0"/>
                <w:sz w:val="19"/>
                <w:szCs w:val="19"/>
              </w:rPr>
              <w:t>10</w:t>
            </w:r>
          </w:p>
        </w:tc>
        <w:tc>
          <w:tcPr>
            <w:tcW w:w="1560" w:type="dxa"/>
            <w:tcBorders>
              <w:top w:val="single" w:sz="4" w:space="0" w:color="auto"/>
              <w:bottom w:val="single" w:sz="4" w:space="0" w:color="auto"/>
            </w:tcBorders>
            <w:vAlign w:val="center"/>
          </w:tcPr>
          <w:p w:rsidR="00DC64F4" w:rsidRDefault="00DC64F4" w:rsidP="004869BE">
            <w:pPr>
              <w:autoSpaceDE w:val="0"/>
              <w:autoSpaceDN w:val="0"/>
              <w:adjustRightInd w:val="0"/>
              <w:snapToGrid w:val="0"/>
              <w:jc w:val="center"/>
              <w:rPr>
                <w:rFonts w:ascii="SimSun-GBK-EUC-H-Identity-H" w:hAnsi="SimSun-GBK-EUC-H-Identity-H" w:cs="SimSun-GBK-EUC-H-Identity-H"/>
                <w:kern w:val="0"/>
                <w:sz w:val="19"/>
                <w:szCs w:val="19"/>
              </w:rPr>
            </w:pPr>
            <w:r>
              <w:rPr>
                <w:rFonts w:ascii="SimSun-GBK-EUC-H-Identity-H" w:hAnsi="SimSun-GBK-EUC-H-Identity-H" w:cs="SimSun-GBK-EUC-H-Identity-H" w:hint="eastAsia"/>
                <w:kern w:val="0"/>
                <w:sz w:val="19"/>
                <w:szCs w:val="19"/>
              </w:rPr>
              <w:t>学术氛围（</w:t>
            </w:r>
            <w:r>
              <w:rPr>
                <w:rFonts w:ascii="SimSun-GBK-EUC-H-Identity-H" w:hAnsi="SimSun-GBK-EUC-H-Identity-H" w:cs="SimSun-GBK-EUC-H-Identity-H" w:hint="eastAsia"/>
                <w:kern w:val="0"/>
                <w:sz w:val="19"/>
                <w:szCs w:val="19"/>
              </w:rPr>
              <w:t>5</w:t>
            </w:r>
            <w:r>
              <w:rPr>
                <w:rFonts w:ascii="SimSun-GBK-EUC-H-Identity-H" w:hAnsi="SimSun-GBK-EUC-H-Identity-H" w:cs="SimSun-GBK-EUC-H-Identity-H" w:hint="eastAsia"/>
                <w:kern w:val="0"/>
                <w:sz w:val="19"/>
                <w:szCs w:val="19"/>
              </w:rPr>
              <w:t>分）</w:t>
            </w:r>
          </w:p>
        </w:tc>
        <w:tc>
          <w:tcPr>
            <w:tcW w:w="11056" w:type="dxa"/>
            <w:tcBorders>
              <w:top w:val="single" w:sz="4" w:space="0" w:color="auto"/>
              <w:bottom w:val="single" w:sz="4" w:space="0" w:color="auto"/>
            </w:tcBorders>
            <w:vAlign w:val="center"/>
          </w:tcPr>
          <w:p w:rsidR="00DC64F4" w:rsidRPr="00165483" w:rsidRDefault="00DC64F4" w:rsidP="004869BE">
            <w:pPr>
              <w:autoSpaceDE w:val="0"/>
              <w:autoSpaceDN w:val="0"/>
              <w:adjustRightInd w:val="0"/>
              <w:snapToGrid w:val="0"/>
              <w:jc w:val="left"/>
              <w:rPr>
                <w:rFonts w:ascii="SimSun-GBK-EUC-H-Identity-H" w:hAnsi="SimSun-GBK-EUC-H-Identity-H" w:cs="SimSun-GBK-EUC-H-Identity-H"/>
                <w:kern w:val="0"/>
                <w:sz w:val="19"/>
                <w:szCs w:val="19"/>
              </w:rPr>
            </w:pPr>
            <w:r w:rsidRPr="00165483">
              <w:rPr>
                <w:rFonts w:ascii="SimSun-GBK-EUC-H-Identity-H" w:hAnsi="SimSun-GBK-EUC-H-Identity-H" w:cs="SimSun-GBK-EUC-H-Identity-H"/>
                <w:kern w:val="0"/>
                <w:sz w:val="19"/>
                <w:szCs w:val="19"/>
              </w:rPr>
              <w:t>学术委员会由国内外同领域高水平专家组成，提倡聘请外籍专家担任学术委员会委员，并逐步达到一定比例。学术委员会按时召开会议，并对实验室发展、学术方向把握、研究人员聘用及评价考核等发挥重要作用。</w:t>
            </w:r>
            <w:r>
              <w:rPr>
                <w:rFonts w:ascii="SimSun-GBK-EUC-H-Identity-H" w:hAnsi="SimSun-GBK-EUC-H-Identity-H" w:cs="SimSun-GBK-EUC-H-Identity-H" w:hint="eastAsia"/>
                <w:kern w:val="0"/>
                <w:sz w:val="19"/>
                <w:szCs w:val="19"/>
              </w:rPr>
              <w:t>平台</w:t>
            </w:r>
            <w:r w:rsidRPr="00165483">
              <w:rPr>
                <w:rFonts w:ascii="SimSun-GBK-EUC-H-Identity-H" w:hAnsi="SimSun-GBK-EUC-H-Identity-H" w:cs="SimSun-GBK-EUC-H-Identity-H"/>
                <w:kern w:val="0"/>
                <w:sz w:val="19"/>
                <w:szCs w:val="19"/>
              </w:rPr>
              <w:t>具有宽松民主、潜心研究的学术环境，注重学风建设，具有良好的创新文化氛围，激励创新的政策措施得力。</w:t>
            </w:r>
          </w:p>
        </w:tc>
        <w:tc>
          <w:tcPr>
            <w:tcW w:w="851" w:type="dxa"/>
            <w:tcBorders>
              <w:top w:val="single" w:sz="4" w:space="0" w:color="auto"/>
              <w:bottom w:val="single" w:sz="4" w:space="0" w:color="auto"/>
            </w:tcBorders>
          </w:tcPr>
          <w:p w:rsidR="00DC64F4" w:rsidRDefault="00DC64F4" w:rsidP="009468F4">
            <w:pPr>
              <w:autoSpaceDE w:val="0"/>
              <w:autoSpaceDN w:val="0"/>
              <w:adjustRightInd w:val="0"/>
              <w:jc w:val="left"/>
              <w:rPr>
                <w:rFonts w:ascii="SimSun-GBK-EUC-H-Identity-H" w:hAnsi="SimSun-GBK-EUC-H-Identity-H" w:cs="SimSun-GBK-EUC-H-Identity-H"/>
                <w:kern w:val="0"/>
                <w:sz w:val="19"/>
                <w:szCs w:val="19"/>
              </w:rPr>
            </w:pPr>
          </w:p>
        </w:tc>
      </w:tr>
      <w:tr w:rsidR="00DC64F4" w:rsidTr="00DC64F4">
        <w:trPr>
          <w:trHeight w:val="545"/>
          <w:jc w:val="center"/>
        </w:trPr>
        <w:tc>
          <w:tcPr>
            <w:tcW w:w="1101" w:type="dxa"/>
            <w:vMerge/>
            <w:vAlign w:val="center"/>
          </w:tcPr>
          <w:p w:rsidR="00DC64F4" w:rsidRDefault="00DC64F4" w:rsidP="00F61568">
            <w:pPr>
              <w:autoSpaceDE w:val="0"/>
              <w:autoSpaceDN w:val="0"/>
              <w:adjustRightInd w:val="0"/>
              <w:snapToGrid w:val="0"/>
              <w:jc w:val="center"/>
              <w:rPr>
                <w:rFonts w:ascii="SimSun-GBK-EUC-H-Identity-H" w:hAnsi="SimSun-GBK-EUC-H-Identity-H" w:cs="SimSun-GBK-EUC-H-Identity-H"/>
                <w:kern w:val="0"/>
                <w:sz w:val="19"/>
                <w:szCs w:val="19"/>
              </w:rPr>
            </w:pPr>
          </w:p>
        </w:tc>
        <w:tc>
          <w:tcPr>
            <w:tcW w:w="708" w:type="dxa"/>
            <w:vMerge/>
            <w:vAlign w:val="center"/>
          </w:tcPr>
          <w:p w:rsidR="00DC64F4" w:rsidRDefault="00DC64F4" w:rsidP="00F61568">
            <w:pPr>
              <w:autoSpaceDE w:val="0"/>
              <w:autoSpaceDN w:val="0"/>
              <w:adjustRightInd w:val="0"/>
              <w:snapToGrid w:val="0"/>
              <w:jc w:val="center"/>
              <w:rPr>
                <w:rFonts w:ascii="SimSun-GBK-EUC-H-Identity-H" w:hAnsi="SimSun-GBK-EUC-H-Identity-H" w:cs="SimSun-GBK-EUC-H-Identity-H"/>
                <w:kern w:val="0"/>
                <w:sz w:val="19"/>
                <w:szCs w:val="19"/>
              </w:rPr>
            </w:pPr>
          </w:p>
        </w:tc>
        <w:tc>
          <w:tcPr>
            <w:tcW w:w="1560" w:type="dxa"/>
            <w:tcBorders>
              <w:top w:val="single" w:sz="4" w:space="0" w:color="auto"/>
              <w:bottom w:val="single" w:sz="4" w:space="0" w:color="auto"/>
            </w:tcBorders>
            <w:vAlign w:val="center"/>
          </w:tcPr>
          <w:p w:rsidR="00DC64F4" w:rsidRDefault="00DC64F4" w:rsidP="004869BE">
            <w:pPr>
              <w:autoSpaceDE w:val="0"/>
              <w:autoSpaceDN w:val="0"/>
              <w:adjustRightInd w:val="0"/>
              <w:snapToGrid w:val="0"/>
              <w:jc w:val="center"/>
              <w:rPr>
                <w:rFonts w:ascii="SimSun-GBK-EUC-H-Identity-H" w:hAnsi="SimSun-GBK-EUC-H-Identity-H" w:cs="SimSun-GBK-EUC-H-Identity-H"/>
                <w:kern w:val="0"/>
                <w:sz w:val="19"/>
                <w:szCs w:val="19"/>
              </w:rPr>
            </w:pPr>
            <w:r>
              <w:rPr>
                <w:rFonts w:ascii="SimSun-GBK-EUC-H-Identity-H" w:hAnsi="SimSun-GBK-EUC-H-Identity-H" w:cs="SimSun-GBK-EUC-H-Identity-H" w:hint="eastAsia"/>
                <w:kern w:val="0"/>
                <w:sz w:val="19"/>
                <w:szCs w:val="19"/>
              </w:rPr>
              <w:t>内部管理（</w:t>
            </w:r>
            <w:r>
              <w:rPr>
                <w:rFonts w:ascii="SimSun-GBK-EUC-H-Identity-H" w:hAnsi="SimSun-GBK-EUC-H-Identity-H" w:cs="SimSun-GBK-EUC-H-Identity-H" w:hint="eastAsia"/>
                <w:kern w:val="0"/>
                <w:sz w:val="19"/>
                <w:szCs w:val="19"/>
              </w:rPr>
              <w:t>5</w:t>
            </w:r>
            <w:r>
              <w:rPr>
                <w:rFonts w:ascii="SimSun-GBK-EUC-H-Identity-H" w:hAnsi="SimSun-GBK-EUC-H-Identity-H" w:cs="SimSun-GBK-EUC-H-Identity-H" w:hint="eastAsia"/>
                <w:kern w:val="0"/>
                <w:sz w:val="19"/>
                <w:szCs w:val="19"/>
              </w:rPr>
              <w:t>分）</w:t>
            </w:r>
          </w:p>
        </w:tc>
        <w:tc>
          <w:tcPr>
            <w:tcW w:w="11056" w:type="dxa"/>
            <w:tcBorders>
              <w:top w:val="single" w:sz="4" w:space="0" w:color="auto"/>
              <w:bottom w:val="single" w:sz="4" w:space="0" w:color="auto"/>
            </w:tcBorders>
            <w:vAlign w:val="center"/>
          </w:tcPr>
          <w:p w:rsidR="00DC64F4" w:rsidRDefault="00DC64F4" w:rsidP="00DC64F4">
            <w:pPr>
              <w:autoSpaceDE w:val="0"/>
              <w:autoSpaceDN w:val="0"/>
              <w:adjustRightInd w:val="0"/>
              <w:snapToGrid w:val="0"/>
              <w:jc w:val="left"/>
              <w:rPr>
                <w:rFonts w:ascii="SimSun-GBK-EUC-H-Identity-H" w:hAnsi="SimSun-GBK-EUC-H-Identity-H" w:cs="SimSun-GBK-EUC-H-Identity-H"/>
                <w:kern w:val="0"/>
                <w:sz w:val="19"/>
                <w:szCs w:val="19"/>
              </w:rPr>
            </w:pPr>
            <w:r>
              <w:rPr>
                <w:rFonts w:ascii="SimSun-GBK-EUC-H-Identity-H" w:hAnsi="SimSun-GBK-EUC-H-Identity-H" w:cs="SimSun-GBK-EUC-H-Identity-H"/>
                <w:kern w:val="0"/>
                <w:sz w:val="19"/>
                <w:szCs w:val="19"/>
              </w:rPr>
              <w:t>按期通过平台管理部门验收</w:t>
            </w:r>
            <w:r>
              <w:rPr>
                <w:rFonts w:ascii="SimSun-GBK-EUC-H-Identity-H" w:hAnsi="SimSun-GBK-EUC-H-Identity-H" w:cs="SimSun-GBK-EUC-H-Identity-H" w:hint="eastAsia"/>
                <w:kern w:val="0"/>
                <w:sz w:val="19"/>
                <w:szCs w:val="19"/>
              </w:rPr>
              <w:t>。</w:t>
            </w:r>
            <w:r w:rsidRPr="00165483">
              <w:rPr>
                <w:rFonts w:ascii="SimSun-GBK-EUC-H-Identity-H" w:hAnsi="SimSun-GBK-EUC-H-Identity-H" w:cs="SimSun-GBK-EUC-H-Identity-H"/>
                <w:kern w:val="0"/>
                <w:sz w:val="19"/>
                <w:szCs w:val="19"/>
              </w:rPr>
              <w:t>规章制度健全，日常管理科学有序。人员岗位职责明确，研究资料完整，环境整洁。</w:t>
            </w:r>
            <w:r>
              <w:rPr>
                <w:rFonts w:ascii="SimSun-GBK-EUC-H-Identity-H" w:hAnsi="SimSun-GBK-EUC-H-Identity-H" w:cs="SimSun-GBK-EUC-H-Identity-H"/>
                <w:kern w:val="0"/>
                <w:sz w:val="19"/>
                <w:szCs w:val="19"/>
              </w:rPr>
              <w:t>平台</w:t>
            </w:r>
            <w:r w:rsidRPr="00165483">
              <w:rPr>
                <w:rFonts w:ascii="SimSun-GBK-EUC-H-Identity-H" w:hAnsi="SimSun-GBK-EUC-H-Identity-H" w:cs="SimSun-GBK-EUC-H-Identity-H"/>
                <w:kern w:val="0"/>
                <w:sz w:val="19"/>
                <w:szCs w:val="19"/>
              </w:rPr>
              <w:t>网站运行良好，信息丰富并且更新及时，按照规定应公开的内容能够按时发布并可供查验。</w:t>
            </w:r>
          </w:p>
        </w:tc>
        <w:tc>
          <w:tcPr>
            <w:tcW w:w="851" w:type="dxa"/>
            <w:tcBorders>
              <w:top w:val="single" w:sz="4" w:space="0" w:color="auto"/>
              <w:bottom w:val="single" w:sz="4" w:space="0" w:color="auto"/>
            </w:tcBorders>
          </w:tcPr>
          <w:p w:rsidR="00DC64F4" w:rsidRDefault="00DC64F4" w:rsidP="009468F4">
            <w:pPr>
              <w:autoSpaceDE w:val="0"/>
              <w:autoSpaceDN w:val="0"/>
              <w:adjustRightInd w:val="0"/>
              <w:jc w:val="left"/>
              <w:rPr>
                <w:rFonts w:ascii="SimSun-GBK-EUC-H-Identity-H" w:hAnsi="SimSun-GBK-EUC-H-Identity-H" w:cs="SimSun-GBK-EUC-H-Identity-H"/>
                <w:kern w:val="0"/>
                <w:sz w:val="19"/>
                <w:szCs w:val="19"/>
              </w:rPr>
            </w:pPr>
          </w:p>
        </w:tc>
      </w:tr>
    </w:tbl>
    <w:p w:rsidR="007E5DF6" w:rsidRDefault="007E5DF6" w:rsidP="00F61568"/>
    <w:sectPr w:rsidR="007E5DF6" w:rsidSect="00DC64F4">
      <w:pgSz w:w="16838" w:h="11906" w:orient="landscape"/>
      <w:pgMar w:top="851" w:right="720" w:bottom="851"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5EC" w:rsidRDefault="00DF45EC" w:rsidP="00B63C4E">
      <w:r>
        <w:separator/>
      </w:r>
    </w:p>
  </w:endnote>
  <w:endnote w:type="continuationSeparator" w:id="0">
    <w:p w:rsidR="00DF45EC" w:rsidRDefault="00DF45EC" w:rsidP="00B63C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GBK-EUC-H-Identity-H">
    <w:altName w:val="Times New Roman"/>
    <w:panose1 w:val="00000000000000000000"/>
    <w:charset w:val="00"/>
    <w:family w:val="auto"/>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5EC" w:rsidRDefault="00DF45EC" w:rsidP="00B63C4E">
      <w:r>
        <w:separator/>
      </w:r>
    </w:p>
  </w:footnote>
  <w:footnote w:type="continuationSeparator" w:id="0">
    <w:p w:rsidR="00DF45EC" w:rsidRDefault="00DF45EC" w:rsidP="00B63C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297"/>
    <w:rsid w:val="00071078"/>
    <w:rsid w:val="000873D2"/>
    <w:rsid w:val="00093F2F"/>
    <w:rsid w:val="000E14B9"/>
    <w:rsid w:val="00100AD6"/>
    <w:rsid w:val="00140F0F"/>
    <w:rsid w:val="00161E69"/>
    <w:rsid w:val="00165097"/>
    <w:rsid w:val="00165483"/>
    <w:rsid w:val="00167624"/>
    <w:rsid w:val="001A1B74"/>
    <w:rsid w:val="001A4699"/>
    <w:rsid w:val="00253BA9"/>
    <w:rsid w:val="0028573B"/>
    <w:rsid w:val="002E1D76"/>
    <w:rsid w:val="003242A0"/>
    <w:rsid w:val="003477FF"/>
    <w:rsid w:val="00352004"/>
    <w:rsid w:val="00362EAF"/>
    <w:rsid w:val="003C42F5"/>
    <w:rsid w:val="003F4197"/>
    <w:rsid w:val="00403E12"/>
    <w:rsid w:val="00410181"/>
    <w:rsid w:val="00435F18"/>
    <w:rsid w:val="0044057F"/>
    <w:rsid w:val="00447F03"/>
    <w:rsid w:val="004808A0"/>
    <w:rsid w:val="004869BE"/>
    <w:rsid w:val="0050683C"/>
    <w:rsid w:val="005128E7"/>
    <w:rsid w:val="00513011"/>
    <w:rsid w:val="005443DC"/>
    <w:rsid w:val="00572ED9"/>
    <w:rsid w:val="005740F4"/>
    <w:rsid w:val="005762CF"/>
    <w:rsid w:val="0060511E"/>
    <w:rsid w:val="00610D0D"/>
    <w:rsid w:val="00612AFA"/>
    <w:rsid w:val="00675E0D"/>
    <w:rsid w:val="00676081"/>
    <w:rsid w:val="00677E39"/>
    <w:rsid w:val="006942C5"/>
    <w:rsid w:val="006B1C7B"/>
    <w:rsid w:val="006C30B5"/>
    <w:rsid w:val="00742015"/>
    <w:rsid w:val="00753030"/>
    <w:rsid w:val="007B4957"/>
    <w:rsid w:val="007C7305"/>
    <w:rsid w:val="007C7A5F"/>
    <w:rsid w:val="007E5DF6"/>
    <w:rsid w:val="007F540B"/>
    <w:rsid w:val="008571A9"/>
    <w:rsid w:val="008B32FE"/>
    <w:rsid w:val="008C7280"/>
    <w:rsid w:val="008D1849"/>
    <w:rsid w:val="009468F4"/>
    <w:rsid w:val="00946A10"/>
    <w:rsid w:val="00962AC9"/>
    <w:rsid w:val="0098255D"/>
    <w:rsid w:val="009F6838"/>
    <w:rsid w:val="00A3260B"/>
    <w:rsid w:val="00A706CA"/>
    <w:rsid w:val="00AA5E47"/>
    <w:rsid w:val="00B345B1"/>
    <w:rsid w:val="00B63853"/>
    <w:rsid w:val="00B63C4E"/>
    <w:rsid w:val="00B93337"/>
    <w:rsid w:val="00BB5140"/>
    <w:rsid w:val="00C159F7"/>
    <w:rsid w:val="00C752D0"/>
    <w:rsid w:val="00C93E4A"/>
    <w:rsid w:val="00CC562B"/>
    <w:rsid w:val="00CD4453"/>
    <w:rsid w:val="00CE56DB"/>
    <w:rsid w:val="00CF67AB"/>
    <w:rsid w:val="00D26564"/>
    <w:rsid w:val="00D57F8A"/>
    <w:rsid w:val="00D66965"/>
    <w:rsid w:val="00DC64F4"/>
    <w:rsid w:val="00DF45EC"/>
    <w:rsid w:val="00EB1297"/>
    <w:rsid w:val="00EC74FA"/>
    <w:rsid w:val="00EE3D69"/>
    <w:rsid w:val="00F13554"/>
    <w:rsid w:val="00F54DE9"/>
    <w:rsid w:val="00F5784F"/>
    <w:rsid w:val="00F61568"/>
    <w:rsid w:val="00F63C29"/>
    <w:rsid w:val="00F658F2"/>
    <w:rsid w:val="00F9616F"/>
    <w:rsid w:val="00FB1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2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29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B63C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63C4E"/>
    <w:rPr>
      <w:sz w:val="18"/>
      <w:szCs w:val="18"/>
    </w:rPr>
  </w:style>
  <w:style w:type="paragraph" w:styleId="a5">
    <w:name w:val="footer"/>
    <w:basedOn w:val="a"/>
    <w:link w:val="Char0"/>
    <w:uiPriority w:val="99"/>
    <w:semiHidden/>
    <w:unhideWhenUsed/>
    <w:rsid w:val="00B63C4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63C4E"/>
    <w:rPr>
      <w:sz w:val="18"/>
      <w:szCs w:val="18"/>
    </w:rPr>
  </w:style>
  <w:style w:type="character" w:styleId="a6">
    <w:name w:val="Emphasis"/>
    <w:basedOn w:val="a0"/>
    <w:uiPriority w:val="20"/>
    <w:qFormat/>
    <w:rsid w:val="003C42F5"/>
    <w:rPr>
      <w:i/>
      <w:iCs/>
    </w:rPr>
  </w:style>
  <w:style w:type="paragraph" w:styleId="a7">
    <w:name w:val="Balloon Text"/>
    <w:basedOn w:val="a"/>
    <w:link w:val="Char1"/>
    <w:uiPriority w:val="99"/>
    <w:semiHidden/>
    <w:unhideWhenUsed/>
    <w:rsid w:val="007C7A5F"/>
    <w:rPr>
      <w:sz w:val="18"/>
      <w:szCs w:val="18"/>
    </w:rPr>
  </w:style>
  <w:style w:type="character" w:customStyle="1" w:styleId="Char1">
    <w:name w:val="批注框文本 Char"/>
    <w:basedOn w:val="a0"/>
    <w:link w:val="a7"/>
    <w:uiPriority w:val="99"/>
    <w:semiHidden/>
    <w:rsid w:val="007C7A5F"/>
    <w:rPr>
      <w:sz w:val="18"/>
      <w:szCs w:val="18"/>
    </w:rPr>
  </w:style>
  <w:style w:type="paragraph" w:styleId="a8">
    <w:name w:val="Plain Text"/>
    <w:basedOn w:val="a"/>
    <w:link w:val="Char2"/>
    <w:rsid w:val="00165483"/>
    <w:rPr>
      <w:rFonts w:ascii="宋体" w:eastAsia="宋体" w:hAnsi="Courier New" w:cs="Times New Roman"/>
      <w:szCs w:val="21"/>
    </w:rPr>
  </w:style>
  <w:style w:type="character" w:customStyle="1" w:styleId="Char2">
    <w:name w:val="纯文本 Char"/>
    <w:basedOn w:val="a0"/>
    <w:link w:val="a8"/>
    <w:rsid w:val="00165483"/>
    <w:rPr>
      <w:rFonts w:ascii="宋体" w:eastAsia="宋体" w:hAnsi="Courier New" w:cs="Times New Roman"/>
      <w:szCs w:val="2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264</Words>
  <Characters>1510</Characters>
  <Application>Microsoft Office Word</Application>
  <DocSecurity>0</DocSecurity>
  <Lines>12</Lines>
  <Paragraphs>3</Paragraphs>
  <ScaleCrop>false</ScaleCrop>
  <Company>Lenovo</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吕顺</dc:creator>
  <cp:lastModifiedBy>李九奇</cp:lastModifiedBy>
  <cp:revision>3</cp:revision>
  <cp:lastPrinted>2017-11-08T06:41:00Z</cp:lastPrinted>
  <dcterms:created xsi:type="dcterms:W3CDTF">2017-11-07T02:32:00Z</dcterms:created>
  <dcterms:modified xsi:type="dcterms:W3CDTF">2017-11-08T09:40:00Z</dcterms:modified>
</cp:coreProperties>
</file>