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889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7"/>
        <w:gridCol w:w="2482"/>
        <w:gridCol w:w="2517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</w:trPr>
        <w:tc>
          <w:tcPr>
            <w:tcW w:w="8896" w:type="dxa"/>
            <w:gridSpan w:val="4"/>
            <w:tcBorders>
              <w:bottom w:val="single" w:color="auto" w:sz="4" w:space="0"/>
            </w:tcBorders>
          </w:tcPr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sz w:val="36"/>
                <w:szCs w:val="36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color w:val="000000"/>
                <w:kern w:val="2"/>
                <w:sz w:val="36"/>
                <w:szCs w:val="36"/>
                <w:lang w:val="en-US" w:eastAsia="zh-CN" w:bidi="ar"/>
              </w:rPr>
              <w:t>横向科研项目经费概算方案表</w:t>
            </w:r>
          </w:p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</w:rPr>
            </w:pPr>
            <w:r>
              <w:rPr>
                <w:rFonts w:hint="eastAsia" w:ascii="仿宋" w:hAnsi="仿宋" w:eastAsia="仿宋" w:cs="宋体"/>
                <w:color w:val="000000"/>
              </w:rPr>
              <w:t xml:space="preserve">                                       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color w:val="000000"/>
              </w:rPr>
              <w:t xml:space="preserve">                   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项目名称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position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项目性质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软件开发类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设计类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规划类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咨询类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委托方单位名称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委托方单位性质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政府机关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事业单位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企业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 xml:space="preserve">社会组织/团体 </w:t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sym w:font="Wingdings 2" w:char="00A3"/>
            </w: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其它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7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宋体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项目负责人</w:t>
            </w:r>
          </w:p>
        </w:tc>
        <w:tc>
          <w:tcPr>
            <w:tcW w:w="715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right"/>
              <w:rPr>
                <w:rFonts w:hint="default" w:ascii="仿宋" w:hAnsi="仿宋" w:eastAsia="仿宋"/>
                <w:color w:val="000000"/>
                <w:position w:val="6"/>
              </w:rPr>
            </w:pPr>
            <w:r>
              <w:rPr>
                <w:rFonts w:hint="eastAsia" w:ascii="仿宋" w:hAnsi="仿宋" w:eastAsia="仿宋"/>
                <w:color w:val="000000"/>
                <w:position w:val="6"/>
              </w:rPr>
              <w:t>（签字）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7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预算科目名称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预算数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  <w:color w:val="000000"/>
                <w:position w:val="6"/>
              </w:rPr>
            </w:pPr>
            <w:r>
              <w:rPr>
                <w:rFonts w:hint="eastAsia" w:ascii="仿宋" w:hAnsi="仿宋" w:eastAsia="仿宋" w:cs="宋体"/>
                <w:color w:val="000000"/>
                <w:position w:val="6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210" w:firstLineChars="10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经费预算合计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1.设备费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1.1设备购置费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1.2试制设备费</w:t>
            </w:r>
          </w:p>
        </w:tc>
        <w:tc>
          <w:tcPr>
            <w:tcW w:w="2517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 w:firstLine="420" w:firstLineChars="200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1.3设备改造与租赁费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2.材料费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3.测试化验加工费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4.燃料动力费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5.差旅费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6.会议费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7.国际合作与交流费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8.出版/文献/信息传播/知识产权事务费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9.专家咨询费</w:t>
            </w:r>
          </w:p>
        </w:tc>
        <w:tc>
          <w:tcPr>
            <w:tcW w:w="25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10.劳务费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21"/>
                <w:szCs w:val="22"/>
                <w:lang w:val="en-US" w:eastAsia="zh-CN" w:bidi="ar"/>
              </w:rPr>
              <w:t>按《管理暂行办法》第二十二条计算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11.绩效支出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12.管理费（含国有资源（资产）占用费）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 w:cs="Times New Roman"/>
                <w:sz w:val="21"/>
                <w:szCs w:val="22"/>
                <w:lang w:val="en-US" w:eastAsia="zh-CN" w:bidi="ar"/>
              </w:rPr>
              <w:t>按《管理暂行办法》第二十条计算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13.</w:t>
            </w:r>
            <w:r>
              <w:rPr>
                <w:rFonts w:hint="eastAsia" w:ascii="仿宋" w:hAnsi="仿宋" w:eastAsia="仿宋" w:cs="Times New Roman"/>
                <w:color w:val="000000"/>
                <w:kern w:val="2"/>
                <w:position w:val="6"/>
                <w:sz w:val="21"/>
                <w:szCs w:val="21"/>
              </w:rPr>
              <w:t>税费</w:t>
            </w: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支出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both"/>
              <w:rPr>
                <w:rFonts w:hint="default" w:ascii="仿宋" w:hAnsi="仿宋" w:eastAsia="仿宋"/>
              </w:rPr>
            </w:pPr>
            <w:r>
              <w:rPr>
                <w:rFonts w:hint="eastAsia" w:ascii="仿宋" w:hAnsi="仿宋" w:eastAsia="仿宋"/>
              </w:rPr>
              <w:t>按3.27%预算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14.外拨经费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position w:val="6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421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2"/>
              <w:keepNext w:val="0"/>
              <w:keepLines w:val="0"/>
              <w:suppressLineNumbers w:val="0"/>
              <w:adjustRightInd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default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position w:val="6"/>
                <w:sz w:val="21"/>
                <w:szCs w:val="21"/>
              </w:rPr>
              <w:t>15.其它支出</w:t>
            </w:r>
          </w:p>
        </w:tc>
        <w:tc>
          <w:tcPr>
            <w:tcW w:w="25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jc w:val="center"/>
              <w:rPr>
                <w:rFonts w:hint="default" w:ascii="仿宋" w:hAnsi="仿宋" w:eastAsia="仿宋"/>
              </w:rPr>
            </w:pP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adjustRightInd w:val="0"/>
              <w:snapToGrid w:val="0"/>
              <w:spacing w:before="0" w:beforeLines="20" w:beforeAutospacing="0" w:after="0" w:afterAutospacing="0"/>
              <w:ind w:left="0" w:right="0"/>
              <w:rPr>
                <w:rFonts w:hint="default" w:ascii="仿宋" w:hAnsi="仿宋" w:eastAsia="仿宋"/>
                <w:color w:val="000000"/>
                <w:position w:val="6"/>
                <w:szCs w:val="21"/>
              </w:rPr>
            </w:pPr>
          </w:p>
        </w:tc>
      </w:tr>
    </w:tbl>
    <w:p>
      <w:pPr>
        <w:rPr>
          <w:rFonts w:ascii="仿宋_GB2312" w:eastAsia="仿宋_GB2312" w:cs="仿宋_GB2312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DE"/>
    <w:rsid w:val="005B3CDF"/>
    <w:rsid w:val="008C1CDE"/>
    <w:rsid w:val="162C4CDE"/>
    <w:rsid w:val="282E1F78"/>
    <w:rsid w:val="29942D72"/>
    <w:rsid w:val="67C2181B"/>
    <w:rsid w:val="781B7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Calibri" w:hAnsi="Calibri" w:cs="Times New Roman"/>
      <w:kern w:val="2"/>
      <w:sz w:val="21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link w:val="5"/>
    <w:qFormat/>
    <w:uiPriority w:val="99"/>
    <w:rPr>
      <w:rFonts w:ascii="宋体" w:hAnsi="Courier New" w:cs="宋体"/>
      <w:kern w:val="0"/>
      <w:sz w:val="20"/>
      <w:szCs w:val="20"/>
    </w:rPr>
  </w:style>
  <w:style w:type="character" w:customStyle="1" w:styleId="5">
    <w:name w:val="纯文本 Char"/>
    <w:basedOn w:val="4"/>
    <w:link w:val="2"/>
    <w:qFormat/>
    <w:uiPriority w:val="99"/>
    <w:rPr>
      <w:rFonts w:ascii="宋体" w:hAnsi="Courier New" w:cs="宋体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77</Words>
  <Characters>439</Characters>
  <Lines>3</Lines>
  <Paragraphs>1</Paragraphs>
  <TotalTime>6</TotalTime>
  <ScaleCrop>false</ScaleCrop>
  <LinksUpToDate>false</LinksUpToDate>
  <CharactersWithSpaces>515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2019-11-06T06:23:00Z</dcterms:created>
  <dc:creator>dell</dc:creator>
  <cp:lastModifiedBy>王欣然</cp:lastModifiedBy>
  <dcterms:modified xsi:type="dcterms:W3CDTF">2019-11-12T09:49:44Z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