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DA8" w:rsidRPr="00CF349E" w:rsidRDefault="00A45DA8" w:rsidP="00A45DA8">
      <w:pPr>
        <w:widowControl/>
        <w:shd w:val="clear" w:color="auto" w:fill="FFFFFF"/>
        <w:spacing w:before="180" w:after="240" w:line="684" w:lineRule="atLeast"/>
        <w:outlineLvl w:val="0"/>
        <w:rPr>
          <w:rFonts w:ascii="黑体" w:eastAsia="黑体" w:hAnsi="黑体" w:cs="宋体" w:hint="eastAsia"/>
          <w:b/>
          <w:bCs/>
          <w:color w:val="333333"/>
          <w:kern w:val="36"/>
          <w:sz w:val="44"/>
          <w:szCs w:val="44"/>
        </w:rPr>
      </w:pPr>
      <w:r w:rsidRPr="00CF349E">
        <w:rPr>
          <w:rFonts w:ascii="黑体" w:eastAsia="黑体" w:hAnsi="黑体" w:cs="宋体"/>
          <w:b/>
          <w:bCs/>
          <w:color w:val="333333"/>
          <w:kern w:val="36"/>
          <w:sz w:val="44"/>
          <w:szCs w:val="44"/>
        </w:rPr>
        <w:t>2023年度国家社会科学基金项目申报公告</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全国哲学社会科学工作办公室现发布《国家社会科学基金项目2023年度课题指南》，并就做好2023年度国家社科基金项目申报工作的有关事项公告如下：</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一、2023年度国家社科基金项目申报和评审工作，坚持以习近平新时代中国特色社会主义思想为指导，全面贯彻落实党的二十大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二、《国家社会科学基金项目2023年度课题指南》围绕深入学习贯彻习近平新时代中国特色社会主义思想，围绕贯彻落实党的二十大精神，聚焦事关党和国家事业发展的重大理论和现实问题，聚焦构建中国特色哲学社会科学重要基础和前沿问题，在相关学科中拟定了一批重要选题，申请人可结合自身学术专长和研究基础选择申报。</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较高的主体性、原创性和学术思想性；应用研究要立足党和国家事业发展需</w:t>
      </w:r>
      <w:r w:rsidRPr="00CF349E">
        <w:rPr>
          <w:rFonts w:ascii="仿宋_GB2312" w:eastAsia="仿宋_GB2312" w:hAnsi="Microsoft Yahei" w:hint="eastAsia"/>
          <w:color w:val="333333"/>
          <w:sz w:val="30"/>
          <w:szCs w:val="30"/>
        </w:rPr>
        <w:lastRenderedPageBreak/>
        <w:t>要，聚焦经济社会发展全局性、战略性和前瞻性重大理论和现实问题，具有现实性、针对性和较高的决策参考价值。</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b/>
          <w:color w:val="333333"/>
          <w:sz w:val="30"/>
          <w:szCs w:val="30"/>
        </w:rPr>
        <w:t>四、申请人须具备下列条件：</w:t>
      </w:r>
      <w:r w:rsidRPr="00CF349E">
        <w:rPr>
          <w:rFonts w:ascii="仿宋_GB2312" w:eastAsia="仿宋_GB2312" w:hAnsi="Microsoft Yahei" w:hint="eastAsia"/>
          <w:color w:val="333333"/>
          <w:sz w:val="30"/>
          <w:szCs w:val="30"/>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1988年5月5日后出生）。课题组成员须征得本人同意并签字确认，否则视为违规申报。申请人可根据研究实际需要，吸收境外研究人员作为课题组成员。全日制在读研究生不能申请（学历、学位证书标注日期均须在2023年5月5日之前）。在站博士后人员可申请，其中全脱产博士后须从所在博士后工作站申请，在职博士后可以从所在工作单位或博士后工作站申请。</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六、项目申报范围包括国家社科基金23个一级学科，申请人须按照《国家社会科学基金项目申报数据代码表》填写《国家社会科学基金项目申请书》（以下简称《申请书》）。跨学科研究课题要以“靠近优先”原则，选择一个为主学科申报。教育学、艺术学和军事学3个单列学科的申报，分别由全国教育科学规划办、全国艺术科学规划办、全军社科规划办另行组织。</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lastRenderedPageBreak/>
        <w:t>七、《国家社会科学基金项目2023年度课题指南》分为综合性选题和各学科选题两个大类。综合性选题为2023年首次设立，目的是鼓励申请人围绕关系党和国家工作大局的重大理论和实践问题，围绕加快构建中国特色哲学社会科学的重要基础理论问题和前沿学术问题，开展跨学科综合性研究。综合性选题只明确研究主题、范围和方向，申请人须立足选题要求，从不同学科领域、不同研究视角自拟题目进行申报，不得将选题直接作为申报题目。综合性选题申报时，须明确一个主要学科作为申报学科。各学科选题不再区分方向性条目和具体条目，申请人可直接按照选题条目申报，也可选择不同视角、方法对选题条目进行调整。综合性选题和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八、2023年度国家社科基金项目继续实行限额申报，限额指标另行下达。各省区市社科管理部门、在京委托管理机构和申请单位要着力提高申报质量，从严控制申报数量，特别是要减少同类选题重复申报。</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九、国家社科基金项目的资助额度为：重点项目35万元，一般项目和青年项目20万元。申请人应按照《国家社会科学基金管理办法》和《国家社会科学基金项目资金管理办法》（详见我办网站）要求，根据实际需要编制科学合理的经费预算。</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lastRenderedPageBreak/>
        <w:t>十、国家社科基金项目完成时限：基础理论研究一般为3—5年，应用对策研究一般为2—3年。</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十一、为避免一题多报、交叉申请和重复立项，确保申请人有足够的时间和精力从事课题研究，2023年度国家社科基金项目申报作如下限定：</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一）申请人同年度只能申报一个国家社科基金项目，且不能作为课题组成员参与其他国家社科基金项目的申请；课题组成员同年度最多参与两个国家社科基金项目申请；在研国家级项目课题组成员最多参与一个国家社科基金项目申请。</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（二）在研国家社科基金项目、国家自然科学基金项目及其他国家级科研项目负责人，不得申请新的国家社科基金项目（结项证书标注日期在2023年5月5日之前）。</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（三）国家自然科学基金项目及其他国家级科研项目的申请人，同年度不能申请国家社科基金项目，其课题组成员也不能作为负责人以内容基本相同或相近选题申请国家社科基金项目。</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（四）教育部人文社会科学研究一般项目的申请人，同年度不能申请国家社科基金项目。</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（五）不得通过变换责任单位回避前述（一）至（四）条款规定，不得将内容基本相同或相近的申报材料以不同申请人的名义提出申请。</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六）凡在内容上与本人在研或已结项的各类国家级科研项目有较大关联的，须在《申请书》中详细说明所申请项目与已承担项目的联系和区别，否则视为重复申请；不得以内容基本相同或相近的同一成果申请多家基金项目结项。</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lastRenderedPageBreak/>
        <w:t>（七）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60%。</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（八）不得使用与已出版的内容基本相同的研究成果申请国家社科基金项目。</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（九）立项后凡以国家社科基金项目名义发表阶段性成果或最终成果，不得同时标注其他基金项目资助字样。</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十三、申报课题全部实行同行专家通讯初评。初评采用《活页》匿名方式，《活页》论证字数不超过7000字，要按《活页》中规定的方式列出前期相关研究成果。</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lastRenderedPageBreak/>
        <w:t>十四、获准立项后，项目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十五、项目申报材料从我办网站下载。纸质版《申请书》经所在单位审查盖章后，报送本省（区、市）社科管理部门或在京委托管理机构。</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十六、各省区市社科管理部门、在京委托管理机构和责任单位要加强对申报工作的组织和指导，严格审核申报资格、前期研究成果的真实性、课题组的研究实力和必备条件等，签署明确意见后上报我办。</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十八、2023年国家社科基金项目实行网络申报。申请人在线申报的同时仍需提交纸质版《申请书》一式3份，并确保线上线下《申请书》内容完全一致。《活页》不需提交纸质版。</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lastRenderedPageBreak/>
        <w:t>申请人需登录国家社科基金科研创新服务管理平台（www.nopss.gov.cn），下载国家社会科学基金项目申请书（网络填报版）并填写相关信息，检查内容无误后（申请书第一行出现“您现在可以上传申请书”的提示）通过项目申报系统上传申请书。项目申报系统于4月20日零时至5月5日17时开放，逾期系统自动关闭，不再受理申报。</w:t>
      </w:r>
    </w:p>
    <w:p w:rsidR="00A45DA8" w:rsidRPr="00CF349E"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国家社科基金科研创新服务管理平台中的“项目申报系统”为本次申报的唯一网络平台，网络申报办法及流程管理以该系统为准。有关申报系统及技术问题请咨询400-800-1636，电子信箱：support@e-plugger.com。</w:t>
      </w:r>
    </w:p>
    <w:p w:rsidR="00A45DA8" w:rsidRDefault="00A45DA8"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十九、各省区市社科管理部门、在京委托管理机构要按规定做好申报信息审核，于5月12日17时前完成线上审核，6月2日前将纸质版《申请书》报送至我办。逾期不予受理。</w:t>
      </w:r>
    </w:p>
    <w:p w:rsidR="00CF349E" w:rsidRDefault="00CF349E"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p>
    <w:p w:rsidR="00CF349E" w:rsidRDefault="00CF349E"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p>
    <w:p w:rsidR="00CF349E" w:rsidRPr="00CF349E" w:rsidRDefault="00CF349E" w:rsidP="00CF349E">
      <w:pPr>
        <w:pStyle w:val="a5"/>
        <w:shd w:val="clear" w:color="auto" w:fill="FFFFFF"/>
        <w:snapToGrid w:val="0"/>
        <w:spacing w:before="0" w:beforeAutospacing="0" w:after="0" w:afterAutospacing="0" w:line="560" w:lineRule="exact"/>
        <w:ind w:firstLine="480"/>
        <w:rPr>
          <w:rFonts w:ascii="仿宋_GB2312" w:eastAsia="仿宋_GB2312" w:hAnsi="Microsoft Yahei" w:hint="eastAsia"/>
          <w:color w:val="333333"/>
          <w:sz w:val="30"/>
          <w:szCs w:val="30"/>
        </w:rPr>
      </w:pPr>
    </w:p>
    <w:p w:rsidR="00A45DA8" w:rsidRPr="00CF349E" w:rsidRDefault="00A45DA8" w:rsidP="00CF349E">
      <w:pPr>
        <w:pStyle w:val="a5"/>
        <w:shd w:val="clear" w:color="auto" w:fill="FFFFFF"/>
        <w:snapToGrid w:val="0"/>
        <w:spacing w:before="0" w:beforeAutospacing="0" w:after="0" w:afterAutospacing="0" w:line="560" w:lineRule="exact"/>
        <w:ind w:firstLine="480"/>
        <w:jc w:val="right"/>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全国哲学社会科学工作办公室</w:t>
      </w:r>
    </w:p>
    <w:p w:rsidR="00A45DA8" w:rsidRPr="00CF349E" w:rsidRDefault="00A45DA8" w:rsidP="00CF349E">
      <w:pPr>
        <w:pStyle w:val="a5"/>
        <w:shd w:val="clear" w:color="auto" w:fill="FFFFFF"/>
        <w:snapToGrid w:val="0"/>
        <w:spacing w:before="0" w:beforeAutospacing="0" w:after="0" w:afterAutospacing="0" w:line="560" w:lineRule="exact"/>
        <w:ind w:firstLine="480"/>
        <w:jc w:val="right"/>
        <w:rPr>
          <w:rFonts w:ascii="仿宋_GB2312" w:eastAsia="仿宋_GB2312" w:hAnsi="Microsoft Yahei" w:hint="eastAsia"/>
          <w:color w:val="333333"/>
          <w:sz w:val="30"/>
          <w:szCs w:val="30"/>
        </w:rPr>
      </w:pPr>
      <w:r w:rsidRPr="00CF349E">
        <w:rPr>
          <w:rFonts w:ascii="仿宋_GB2312" w:eastAsia="仿宋_GB2312" w:hAnsi="Microsoft Yahei" w:hint="eastAsia"/>
          <w:color w:val="333333"/>
          <w:sz w:val="30"/>
          <w:szCs w:val="30"/>
        </w:rPr>
        <w:t>2023年4月6日</w:t>
      </w:r>
    </w:p>
    <w:p w:rsidR="00885F0B" w:rsidRPr="00CF349E" w:rsidRDefault="00885F0B" w:rsidP="00CF349E">
      <w:pPr>
        <w:snapToGrid w:val="0"/>
        <w:spacing w:line="560" w:lineRule="exact"/>
        <w:rPr>
          <w:rFonts w:ascii="仿宋_GB2312" w:eastAsia="仿宋_GB2312" w:hint="eastAsia"/>
          <w:sz w:val="30"/>
          <w:szCs w:val="30"/>
        </w:rPr>
      </w:pPr>
    </w:p>
    <w:sectPr w:rsidR="00885F0B" w:rsidRPr="00CF349E" w:rsidSect="00C121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061" w:rsidRDefault="00992061" w:rsidP="00A45DA8">
      <w:r>
        <w:separator/>
      </w:r>
    </w:p>
  </w:endnote>
  <w:endnote w:type="continuationSeparator" w:id="1">
    <w:p w:rsidR="00992061" w:rsidRDefault="00992061" w:rsidP="00A45D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061" w:rsidRDefault="00992061" w:rsidP="00A45DA8">
      <w:r>
        <w:separator/>
      </w:r>
    </w:p>
  </w:footnote>
  <w:footnote w:type="continuationSeparator" w:id="1">
    <w:p w:rsidR="00992061" w:rsidRDefault="00992061" w:rsidP="00A45D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5DA8"/>
    <w:rsid w:val="00885F0B"/>
    <w:rsid w:val="00992061"/>
    <w:rsid w:val="00A45DA8"/>
    <w:rsid w:val="00C121A9"/>
    <w:rsid w:val="00CF34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1A9"/>
    <w:pPr>
      <w:widowControl w:val="0"/>
      <w:jc w:val="both"/>
    </w:pPr>
  </w:style>
  <w:style w:type="paragraph" w:styleId="1">
    <w:name w:val="heading 1"/>
    <w:basedOn w:val="a"/>
    <w:link w:val="1Char"/>
    <w:uiPriority w:val="9"/>
    <w:qFormat/>
    <w:rsid w:val="00A45DA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5D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5DA8"/>
    <w:rPr>
      <w:sz w:val="18"/>
      <w:szCs w:val="18"/>
    </w:rPr>
  </w:style>
  <w:style w:type="paragraph" w:styleId="a4">
    <w:name w:val="footer"/>
    <w:basedOn w:val="a"/>
    <w:link w:val="Char0"/>
    <w:uiPriority w:val="99"/>
    <w:semiHidden/>
    <w:unhideWhenUsed/>
    <w:rsid w:val="00A45D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5DA8"/>
    <w:rPr>
      <w:sz w:val="18"/>
      <w:szCs w:val="18"/>
    </w:rPr>
  </w:style>
  <w:style w:type="character" w:customStyle="1" w:styleId="1Char">
    <w:name w:val="标题 1 Char"/>
    <w:basedOn w:val="a0"/>
    <w:link w:val="1"/>
    <w:uiPriority w:val="9"/>
    <w:rsid w:val="00A45DA8"/>
    <w:rPr>
      <w:rFonts w:ascii="宋体" w:eastAsia="宋体" w:hAnsi="宋体" w:cs="宋体"/>
      <w:b/>
      <w:bCs/>
      <w:kern w:val="36"/>
      <w:sz w:val="48"/>
      <w:szCs w:val="48"/>
    </w:rPr>
  </w:style>
  <w:style w:type="paragraph" w:styleId="a5">
    <w:name w:val="Normal (Web)"/>
    <w:basedOn w:val="a"/>
    <w:uiPriority w:val="99"/>
    <w:semiHidden/>
    <w:unhideWhenUsed/>
    <w:rsid w:val="00A45DA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06744677">
      <w:bodyDiv w:val="1"/>
      <w:marLeft w:val="0"/>
      <w:marRight w:val="0"/>
      <w:marTop w:val="0"/>
      <w:marBottom w:val="0"/>
      <w:divBdr>
        <w:top w:val="none" w:sz="0" w:space="0" w:color="auto"/>
        <w:left w:val="none" w:sz="0" w:space="0" w:color="auto"/>
        <w:bottom w:val="none" w:sz="0" w:space="0" w:color="auto"/>
        <w:right w:val="none" w:sz="0" w:space="0" w:color="auto"/>
      </w:divBdr>
    </w:div>
    <w:div w:id="193875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597</Words>
  <Characters>3408</Characters>
  <Application>Microsoft Office Word</Application>
  <DocSecurity>0</DocSecurity>
  <Lines>28</Lines>
  <Paragraphs>7</Paragraphs>
  <ScaleCrop>false</ScaleCrop>
  <Company>Microsoft</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郝拉娣</dc:creator>
  <cp:keywords/>
  <dc:description/>
  <cp:lastModifiedBy>郝拉娣</cp:lastModifiedBy>
  <cp:revision>4</cp:revision>
  <dcterms:created xsi:type="dcterms:W3CDTF">2023-04-06T06:55:00Z</dcterms:created>
  <dcterms:modified xsi:type="dcterms:W3CDTF">2023-04-06T07:09:00Z</dcterms:modified>
</cp:coreProperties>
</file>