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hint="eastAsia" w:ascii="宋体" w:hAnsi="宋体" w:eastAsia="宋体" w:cs="宋体"/>
          <w:sz w:val="26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10510520</wp:posOffset>
                </wp:positionV>
                <wp:extent cx="15398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875" cy="0"/>
                        </a:xfrm>
                        <a:prstGeom prst="line">
                          <a:avLst/>
                        </a:prstGeom>
                        <a:ln w="9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95pt;margin-top:827.6pt;height:0pt;width:121.25pt;mso-position-horizontal-relative:page;mso-position-vertical-relative:page;z-index:2048;mso-width-relative:page;mso-height-relative:page;" filled="f" stroked="t" coordsize="21600,21600" o:gfxdata="UEsDBAoAAAAAAIdO4kAAAAAAAAAAAAAAAAAEAAAAZHJzL1BLAwQUAAAACACHTuJAEIqpCNcAAAAM&#10;AQAADwAAAGRycy9kb3ducmV2LnhtbE2PTUvEQAyG74L/YYjgzZ1usd21drqgoODBg/UDvKWd2FY7&#10;mdKZ/dBfbzyIHvPm5cmTcnNwo9rRHAbPBpaLBBRx6+3AnYGnx5uzNagQkS2OnsnAJwXYVMdHJRbW&#10;7/mBdnXslEA4FGigj3EqtA5tTw7Dwk/Esnvzs8Mo49xpO+Ne4G7UaZLk2uHAcqHHia57aj/qrTOQ&#10;Xn0x8gvdruq79/yen12zenXGnJ4sk0tQkQ7xrww/+qIOlTg1fss2qFEY2YU0Jc+zLAUljTRfn4Nq&#10;fiNdlfr/E9U3UEsDBBQAAAAIAIdO4kAtsjdV3AEAAJYDAAAOAAAAZHJzL2Uyb0RvYy54bWytU81u&#10;EzEQviPxDpbvZLNFDe0qmx4aygVBJOgDTGzvriX/yeNmk5fgBZC4wYkjd96m5TE6dtKUnwtC5DAZ&#10;e8bfzPfN7Pxiaw3bqIjau5bXkylnygkvtetbfv3+6tkZZ5jASTDeqZbvFPKLxdMn8zE06sQP3kgV&#10;GYE4bMbQ8iGl0FQVikFZwIkPylGw89FComPsKxlhJHRrqpPpdFaNPsoQvVCIdLvcB/mi4HedEult&#10;16FKzLScekvFxmLX2VaLOTR9hDBocWgD/qELC9pR0SPUEhKwm6j/gLJaRI++SxPhbeW7TgtVOBCb&#10;evobm3cDBFW4kDgYjjLh/4MVbzaryLRs+YwzB5ZGdPfx2+2Hzz++fyJ79/ULm2WRxoAN5V66VTyc&#10;MKxiZrztos3/xIVti7C7o7Bqm5igy/r0+fnZi1POxEOsenwYIqZXyluWnZYb7TJnaGDzGhMVo9SH&#10;lHxtHBtbfl7PaJwCaGU6A4lcG4gEur68RW+0vNLG5BcY+/WliWwDeQnKL1Mi3F/ScpEl4LDPK6H9&#10;egwK5EsnWdoFksfRHvPcglWSM6No7bNHgNAk0OZvMqm0cdRBVnWvY/bWXu5oGDch6n4gJerSZY7Q&#10;8Eu/h0XN2/XzuSA9fk6L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CKqQjXAAAADAEAAA8AAAAA&#10;AAAAAQAgAAAAIgAAAGRycy9kb3ducmV2LnhtbFBLAQIUABQAAAAIAIdO4kAtsjdV3AEAAJYDAAAO&#10;AAAAAAAAAAEAIAAAACYBAABkcnMvZTJvRG9jLnhtbFBLBQYAAAAABgAGAFkBAAB0BQAAAAA=&#10;">
                <v:fill on="f" focussize="0,0"/>
                <v:stroke weight="0.72125984251968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60"/>
        <w:ind w:left="1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F0F0F"/>
          <w:w w:val="105"/>
        </w:rPr>
        <w:t xml:space="preserve">附件 </w:t>
      </w: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1"/>
        <w:rPr>
          <w:rFonts w:hint="eastAsia" w:ascii="宋体" w:hAnsi="宋体" w:eastAsia="宋体" w:cs="宋体"/>
          <w:sz w:val="24"/>
        </w:rPr>
      </w:pPr>
    </w:p>
    <w:p>
      <w:pPr>
        <w:spacing w:before="43" w:line="405" w:lineRule="auto"/>
        <w:ind w:left="2497" w:right="2580" w:firstLine="1"/>
        <w:jc w:val="center"/>
        <w:rPr>
          <w:rFonts w:hint="eastAsia" w:ascii="宋体" w:hAnsi="宋体" w:eastAsia="宋体" w:cs="宋体"/>
          <w:sz w:val="41"/>
        </w:rPr>
      </w:pPr>
      <w:r>
        <w:rPr>
          <w:rFonts w:hint="eastAsia" w:ascii="宋体" w:hAnsi="宋体" w:eastAsia="宋体" w:cs="宋体"/>
          <w:color w:val="0F0F0F"/>
          <w:w w:val="105"/>
          <w:sz w:val="41"/>
        </w:rPr>
        <w:t>渔业渔政管理局 政策研究课题目录</w:t>
      </w:r>
    </w:p>
    <w:p>
      <w:pPr>
        <w:spacing w:before="0" w:line="517" w:lineRule="exact"/>
        <w:ind w:left="3193" w:right="2989" w:firstLine="0"/>
        <w:jc w:val="center"/>
        <w:rPr>
          <w:rFonts w:hint="eastAsia" w:ascii="宋体" w:hAnsi="宋体" w:eastAsia="宋体" w:cs="宋体"/>
          <w:sz w:val="41"/>
        </w:rPr>
      </w:pPr>
      <w:r>
        <w:rPr>
          <w:rFonts w:hint="eastAsia" w:ascii="宋体" w:hAnsi="宋体" w:eastAsia="宋体" w:cs="宋体"/>
          <w:color w:val="0F0F0F"/>
          <w:w w:val="105"/>
          <w:sz w:val="40"/>
        </w:rPr>
        <w:t xml:space="preserve">(2019 </w:t>
      </w:r>
      <w:r>
        <w:rPr>
          <w:rFonts w:hint="eastAsia" w:ascii="宋体" w:hAnsi="宋体" w:eastAsia="宋体" w:cs="宋体"/>
          <w:color w:val="0F0F0F"/>
          <w:w w:val="105"/>
          <w:sz w:val="41"/>
        </w:rPr>
        <w:t>年度）</w:t>
      </w: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rPr>
          <w:rFonts w:hint="eastAsia" w:ascii="宋体" w:hAnsi="宋体" w:eastAsia="宋体" w:cs="宋体"/>
          <w:sz w:val="44"/>
        </w:rPr>
      </w:pPr>
    </w:p>
    <w:p>
      <w:pPr>
        <w:pStyle w:val="2"/>
        <w:spacing w:before="7"/>
        <w:rPr>
          <w:rFonts w:hint="eastAsia" w:ascii="宋体" w:hAnsi="宋体" w:eastAsia="宋体" w:cs="宋体"/>
          <w:sz w:val="44"/>
        </w:rPr>
      </w:pPr>
    </w:p>
    <w:p>
      <w:pPr>
        <w:spacing w:before="1"/>
        <w:ind w:left="2914" w:right="2989" w:firstLine="0"/>
        <w:jc w:val="center"/>
        <w:rPr>
          <w:rFonts w:hint="eastAsia" w:ascii="宋体" w:hAnsi="宋体" w:eastAsia="宋体" w:cs="宋体"/>
          <w:sz w:val="31"/>
        </w:rPr>
      </w:pPr>
      <w:r>
        <w:rPr>
          <w:rFonts w:hint="eastAsia" w:ascii="宋体" w:hAnsi="宋体" w:eastAsia="宋体" w:cs="宋体"/>
          <w:color w:val="2D2D2D"/>
          <w:w w:val="105"/>
          <w:sz w:val="30"/>
        </w:rPr>
        <w:t xml:space="preserve">2019 </w:t>
      </w:r>
      <w:r>
        <w:rPr>
          <w:rFonts w:hint="eastAsia" w:ascii="宋体" w:hAnsi="宋体" w:eastAsia="宋体" w:cs="宋体"/>
          <w:color w:val="575757"/>
          <w:w w:val="105"/>
          <w:sz w:val="28"/>
        </w:rPr>
        <w:t xml:space="preserve">年 </w:t>
      </w:r>
      <w:r>
        <w:rPr>
          <w:rFonts w:hint="eastAsia" w:ascii="宋体" w:hAnsi="宋体" w:eastAsia="宋体" w:cs="宋体"/>
          <w:color w:val="2D2D2D"/>
          <w:w w:val="105"/>
          <w:sz w:val="30"/>
        </w:rPr>
        <w:t xml:space="preserve">4 </w:t>
      </w:r>
      <w:r>
        <w:rPr>
          <w:rFonts w:hint="eastAsia" w:ascii="宋体" w:hAnsi="宋体" w:eastAsia="宋体" w:cs="宋体"/>
          <w:color w:val="2D2D2D"/>
          <w:w w:val="105"/>
          <w:sz w:val="31"/>
        </w:rPr>
        <w:t>月</w:t>
      </w: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9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"/>
        <w:rPr>
          <w:rFonts w:hint="eastAsia" w:ascii="宋体" w:hAnsi="宋体" w:eastAsia="宋体" w:cs="宋体"/>
          <w:sz w:val="24"/>
        </w:rPr>
      </w:pPr>
    </w:p>
    <w:p>
      <w:pPr>
        <w:spacing w:before="44"/>
        <w:ind w:left="3833" w:right="0" w:firstLine="0"/>
        <w:jc w:val="left"/>
        <w:rPr>
          <w:rFonts w:hint="eastAsia" w:ascii="宋体" w:hAnsi="宋体" w:eastAsia="宋体" w:cs="宋体"/>
          <w:sz w:val="40"/>
        </w:rPr>
      </w:pPr>
      <w:r>
        <w:rPr>
          <w:rFonts w:hint="eastAsia" w:ascii="宋体" w:hAnsi="宋体" w:eastAsia="宋体" w:cs="宋体"/>
          <w:color w:val="131313"/>
          <w:w w:val="110"/>
          <w:sz w:val="40"/>
        </w:rPr>
        <w:t>说明</w:t>
      </w:r>
    </w:p>
    <w:p>
      <w:pPr>
        <w:pStyle w:val="2"/>
        <w:spacing w:before="10"/>
        <w:rPr>
          <w:rFonts w:hint="eastAsia" w:ascii="宋体" w:hAnsi="宋体" w:eastAsia="宋体" w:cs="宋体"/>
          <w:sz w:val="59"/>
        </w:rPr>
      </w:pPr>
    </w:p>
    <w:p>
      <w:pPr>
        <w:pStyle w:val="2"/>
        <w:spacing w:line="381" w:lineRule="auto"/>
        <w:ind w:left="139" w:right="121" w:firstLine="667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B3B3B"/>
          <w:w w:val="110"/>
        </w:rPr>
        <w:t>一、渔业渔政管理局以习近平新时代中国特色社会主义</w:t>
      </w:r>
      <w:r>
        <w:rPr>
          <w:rFonts w:hint="eastAsia" w:ascii="宋体" w:hAnsi="宋体" w:eastAsia="宋体" w:cs="宋体"/>
          <w:color w:val="2B2B2B"/>
          <w:w w:val="110"/>
        </w:rPr>
        <w:t>思想为指导，全面贯彻党的十九大和十九届二中、三中全会及中夹经济工作会议、中央农村工作会议、全国农业农村厅局长座谈会精神，以实施乡村振兴战略为总抓手，以渔业高</w:t>
      </w:r>
      <w:r>
        <w:rPr>
          <w:rFonts w:hint="eastAsia" w:ascii="宋体" w:hAnsi="宋体" w:eastAsia="宋体" w:cs="宋体"/>
          <w:color w:val="3B3B3B"/>
          <w:w w:val="110"/>
        </w:rPr>
        <w:t>质量发展为主线，重点围绕构建渔业支撑保障体系、提升渔</w:t>
      </w:r>
      <w:r>
        <w:rPr>
          <w:rFonts w:hint="eastAsia" w:ascii="宋体" w:hAnsi="宋体" w:eastAsia="宋体" w:cs="宋体"/>
          <w:color w:val="3B3B3B"/>
          <w:spacing w:val="-4"/>
        </w:rPr>
        <w:t xml:space="preserve">业质 量效益与竟争力、推进渔业绿 色发展等领域，设 置 </w:t>
      </w:r>
      <w:r>
        <w:rPr>
          <w:rFonts w:hint="eastAsia" w:ascii="宋体" w:hAnsi="宋体" w:eastAsia="宋体" w:cs="宋体"/>
          <w:color w:val="3B3B3B"/>
          <w:sz w:val="30"/>
        </w:rPr>
        <w:t xml:space="preserve">2019 </w:t>
      </w:r>
      <w:r>
        <w:rPr>
          <w:rFonts w:hint="eastAsia" w:ascii="宋体" w:hAnsi="宋体" w:eastAsia="宋体" w:cs="宋体"/>
          <w:color w:val="2B2B2B"/>
          <w:spacing w:val="-6"/>
          <w:w w:val="110"/>
        </w:rPr>
        <w:t>年度渔业政 策研究课题</w:t>
      </w:r>
      <w:r>
        <w:rPr>
          <w:rFonts w:hint="eastAsia" w:ascii="宋体" w:hAnsi="宋体" w:eastAsia="宋体" w:cs="宋体"/>
          <w:color w:val="545454"/>
          <w:w w:val="110"/>
        </w:rPr>
        <w:t>。</w:t>
      </w:r>
    </w:p>
    <w:p>
      <w:pPr>
        <w:pStyle w:val="2"/>
        <w:spacing w:before="19" w:line="379" w:lineRule="auto"/>
        <w:ind w:left="120" w:right="142" w:firstLine="66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B3B3B"/>
          <w:w w:val="110"/>
        </w:rPr>
        <w:t>二、课题研究的基本定位是政策性研究，既要突出战略</w:t>
      </w:r>
      <w:r>
        <w:rPr>
          <w:rFonts w:hint="eastAsia" w:ascii="宋体" w:hAnsi="宋体" w:eastAsia="宋体" w:cs="宋体"/>
          <w:color w:val="2B2B2B"/>
          <w:w w:val="110"/>
        </w:rPr>
        <w:t>性、前瞻性和创新性，又要注重政策措施的针对性和可操作</w:t>
      </w:r>
      <w:r>
        <w:rPr>
          <w:rFonts w:hint="eastAsia" w:ascii="宋体" w:hAnsi="宋体" w:eastAsia="宋体" w:cs="宋体"/>
          <w:color w:val="2B2B2B"/>
          <w:w w:val="105"/>
        </w:rPr>
        <w:t xml:space="preserve">性，深入研究渔业高质量发展的目标和任务、机遇和挑战， </w:t>
      </w:r>
      <w:r>
        <w:rPr>
          <w:rFonts w:hint="eastAsia" w:ascii="宋体" w:hAnsi="宋体" w:eastAsia="宋体" w:cs="宋体"/>
          <w:color w:val="3B3B3B"/>
          <w:w w:val="110"/>
        </w:rPr>
        <w:t>提出政策建议。要坚持问题导向，突出主题和针对性，强化</w:t>
      </w:r>
      <w:r>
        <w:rPr>
          <w:rFonts w:hint="eastAsia" w:ascii="宋体" w:hAnsi="宋体" w:eastAsia="宋体" w:cs="宋体"/>
          <w:color w:val="3B3B3B"/>
          <w:w w:val="105"/>
        </w:rPr>
        <w:t xml:space="preserve">实地调查、案例研究和统计分析，不能只停留在概念层面， </w:t>
      </w:r>
      <w:r>
        <w:rPr>
          <w:rFonts w:hint="eastAsia" w:ascii="宋体" w:hAnsi="宋体" w:eastAsia="宋体" w:cs="宋体"/>
          <w:color w:val="2B2B2B"/>
          <w:w w:val="110"/>
        </w:rPr>
        <w:t>要将具体问题研究透彻精准，形成有决策参考价值的研究成</w:t>
      </w:r>
      <w:r>
        <w:rPr>
          <w:rFonts w:hint="eastAsia" w:ascii="宋体" w:hAnsi="宋体" w:eastAsia="宋体" w:cs="宋体"/>
          <w:color w:val="2B2B2B"/>
          <w:spacing w:val="-3"/>
          <w:w w:val="110"/>
        </w:rPr>
        <w:t>果</w:t>
      </w:r>
      <w:r>
        <w:rPr>
          <w:rFonts w:hint="eastAsia" w:ascii="宋体" w:hAnsi="宋体" w:eastAsia="宋体" w:cs="宋体"/>
          <w:color w:val="545454"/>
          <w:w w:val="110"/>
        </w:rPr>
        <w:t>。</w:t>
      </w:r>
    </w:p>
    <w:p>
      <w:pPr>
        <w:pStyle w:val="2"/>
        <w:spacing w:before="30" w:line="381" w:lineRule="auto"/>
        <w:ind w:left="125" w:right="119" w:firstLine="67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B3B3B"/>
          <w:w w:val="110"/>
        </w:rPr>
        <w:t>三、研究课题目录分为规定命题和开放命题两大类。规定命题请申请人按照研究目录给定的题目进行申报；开放命题请申请人按照研究目录拟定的研究方向和重点，自拟题 目、自选角度进行申报。渔业渔政管理局将对课题研究计划书进行审核，确定承担课题研究任务的单位和人选。</w:t>
      </w:r>
    </w:p>
    <w:p>
      <w:pPr>
        <w:spacing w:after="0"/>
        <w:jc w:val="left"/>
        <w:rPr>
          <w:rFonts w:hint="eastAsia" w:ascii="宋体" w:hAnsi="宋体" w:eastAsia="宋体" w:cs="宋体"/>
          <w:sz w:val="47"/>
        </w:rPr>
        <w:sectPr>
          <w:headerReference r:id="rId3" w:type="default"/>
          <w:footerReference r:id="rId4" w:type="default"/>
          <w:pgSz w:w="11950" w:h="16860"/>
          <w:pgMar w:top="1660" w:right="1680" w:bottom="340" w:left="1660" w:header="396" w:footer="155" w:gutter="0"/>
          <w:pgNumType w:start="4"/>
        </w:sect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214" w:line="386" w:lineRule="auto"/>
        <w:ind w:left="120" w:right="131" w:firstLine="64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13131"/>
          <w:w w:val="110"/>
        </w:rPr>
        <w:t>四、课题申请人应符合以下条件：原则上应具有经济或</w:t>
      </w:r>
      <w:r>
        <w:rPr>
          <w:rFonts w:hint="eastAsia" w:ascii="宋体" w:hAnsi="宋体" w:eastAsia="宋体" w:cs="宋体"/>
          <w:color w:val="313131"/>
          <w:spacing w:val="-17"/>
          <w:w w:val="105"/>
        </w:rPr>
        <w:t xml:space="preserve">管理学博 士学位 </w:t>
      </w:r>
      <w:r>
        <w:rPr>
          <w:rFonts w:hint="eastAsia" w:ascii="宋体" w:hAnsi="宋体" w:eastAsia="宋体" w:cs="宋体"/>
          <w:color w:val="313131"/>
          <w:spacing w:val="-52"/>
        </w:rPr>
        <w:t xml:space="preserve">， </w:t>
      </w:r>
      <w:r>
        <w:rPr>
          <w:rFonts w:hint="eastAsia" w:ascii="宋体" w:hAnsi="宋体" w:eastAsia="宋体" w:cs="宋体"/>
          <w:color w:val="313131"/>
          <w:spacing w:val="1"/>
          <w:w w:val="105"/>
        </w:rPr>
        <w:t xml:space="preserve">并从事经济管理教学研究工作 </w:t>
      </w:r>
      <w:r>
        <w:rPr>
          <w:rFonts w:hint="eastAsia" w:ascii="宋体" w:hAnsi="宋体" w:eastAsia="宋体" w:cs="宋体"/>
          <w:color w:val="313131"/>
          <w:w w:val="105"/>
        </w:rPr>
        <w:t xml:space="preserve">3 </w:t>
      </w:r>
      <w:r>
        <w:rPr>
          <w:rFonts w:hint="eastAsia" w:ascii="宋体" w:hAnsi="宋体" w:eastAsia="宋体" w:cs="宋体"/>
          <w:color w:val="565656"/>
          <w:spacing w:val="25"/>
          <w:w w:val="105"/>
        </w:rPr>
        <w:t>年</w:t>
      </w:r>
      <w:r>
        <w:rPr>
          <w:rFonts w:hint="eastAsia" w:ascii="宋体" w:hAnsi="宋体" w:eastAsia="宋体" w:cs="宋体"/>
          <w:color w:val="313131"/>
          <w:spacing w:val="15"/>
          <w:w w:val="105"/>
        </w:rPr>
        <w:t>以上</w:t>
      </w:r>
      <w:r>
        <w:rPr>
          <w:rFonts w:hint="eastAsia" w:ascii="宋体" w:hAnsi="宋体" w:eastAsia="宋体" w:cs="宋体"/>
          <w:color w:val="313131"/>
        </w:rPr>
        <w:t xml:space="preserve">， </w:t>
      </w:r>
      <w:r>
        <w:rPr>
          <w:rFonts w:hint="eastAsia" w:ascii="宋体" w:hAnsi="宋体" w:eastAsia="宋体" w:cs="宋体"/>
          <w:color w:val="313131"/>
          <w:w w:val="110"/>
        </w:rPr>
        <w:t>开展过相关研究工作的，同等惜况下优先考虑；具备扎实的理论知识和实践经验，具有独立开展研究和组织开展研究的能力；具备按时完成课题研究的物质技术条件、手段和时间</w:t>
      </w:r>
      <w:r>
        <w:rPr>
          <w:rFonts w:hint="eastAsia" w:ascii="宋体" w:hAnsi="宋体" w:eastAsia="宋体" w:cs="宋体"/>
          <w:color w:val="313131"/>
        </w:rPr>
        <w:t>保证。</w:t>
      </w:r>
    </w:p>
    <w:p>
      <w:pPr>
        <w:pStyle w:val="2"/>
        <w:spacing w:before="3" w:line="381" w:lineRule="auto"/>
        <w:ind w:left="127" w:right="143" w:firstLine="65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13131"/>
          <w:w w:val="110"/>
        </w:rPr>
        <w:t>五、课题申请单位应符合以下条件：在相关领域具有较雄厚的学术资源和研究实力，能够提供开展研究的必要条 件；对相关材料真实性进行审核；承担课题项目管理和经费管理职责并承诺信誉保证。</w:t>
      </w:r>
    </w:p>
    <w:p>
      <w:pPr>
        <w:pStyle w:val="2"/>
        <w:spacing w:before="9" w:line="381" w:lineRule="auto"/>
        <w:ind w:left="134" w:right="133" w:firstLine="654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13131"/>
          <w:w w:val="105"/>
        </w:rPr>
        <w:t xml:space="preserve">六、根据研究内容和研究任务的不同，本年度每项课题 </w:t>
      </w:r>
      <w:r>
        <w:rPr>
          <w:rFonts w:hint="eastAsia" w:ascii="宋体" w:hAnsi="宋体" w:eastAsia="宋体" w:cs="宋体"/>
          <w:color w:val="313131"/>
          <w:spacing w:val="-24"/>
          <w:w w:val="105"/>
        </w:rPr>
        <w:t xml:space="preserve">研究经费 安排 </w:t>
      </w:r>
      <w:r>
        <w:rPr>
          <w:rFonts w:hint="eastAsia" w:ascii="宋体" w:hAnsi="宋体" w:eastAsia="宋体" w:cs="宋体"/>
          <w:color w:val="313131"/>
          <w:w w:val="105"/>
          <w:sz w:val="30"/>
        </w:rPr>
        <w:t>5-20</w:t>
      </w:r>
      <w:r>
        <w:rPr>
          <w:rFonts w:hint="eastAsia" w:ascii="宋体" w:hAnsi="宋体" w:eastAsia="宋体" w:cs="宋体"/>
          <w:color w:val="313131"/>
          <w:spacing w:val="-26"/>
          <w:w w:val="105"/>
          <w:sz w:val="30"/>
        </w:rPr>
        <w:t xml:space="preserve"> </w:t>
      </w:r>
      <w:r>
        <w:rPr>
          <w:rFonts w:hint="eastAsia" w:ascii="宋体" w:hAnsi="宋体" w:eastAsia="宋体" w:cs="宋体"/>
          <w:color w:val="313131"/>
          <w:spacing w:val="15"/>
          <w:w w:val="105"/>
        </w:rPr>
        <w:t>万元</w:t>
      </w:r>
      <w:r>
        <w:rPr>
          <w:rFonts w:hint="eastAsia" w:ascii="宋体" w:hAnsi="宋体" w:eastAsia="宋体" w:cs="宋体"/>
          <w:color w:val="313131"/>
          <w:spacing w:val="5"/>
        </w:rPr>
        <w:t>，</w:t>
      </w:r>
      <w:r>
        <w:rPr>
          <w:rFonts w:hint="eastAsia" w:ascii="宋体" w:hAnsi="宋体" w:eastAsia="宋体" w:cs="宋体"/>
          <w:color w:val="313131"/>
          <w:spacing w:val="-10"/>
          <w:w w:val="105"/>
        </w:rPr>
        <w:t>申请人应根 据实际需要编制经 费预算。课题经费根据政府购买服务的相关要求支付。</w:t>
      </w:r>
    </w:p>
    <w:p>
      <w:pPr>
        <w:pStyle w:val="2"/>
        <w:spacing w:before="2" w:line="381" w:lineRule="auto"/>
        <w:ind w:left="143" w:right="129" w:firstLine="649"/>
        <w:jc w:val="both"/>
        <w:rPr>
          <w:rFonts w:hint="eastAsia" w:ascii="宋体" w:hAnsi="宋体" w:eastAsia="宋体" w:cs="宋体"/>
          <w:color w:val="313131"/>
          <w:spacing w:val="15"/>
          <w:w w:val="105"/>
        </w:rPr>
      </w:pPr>
      <w:r>
        <w:rPr>
          <w:rFonts w:hint="eastAsia" w:ascii="宋体" w:hAnsi="宋体" w:eastAsia="宋体" w:cs="宋体"/>
          <w:color w:val="313131"/>
          <w:w w:val="105"/>
        </w:rPr>
        <w:t>七、根据服务决策的需求，对课题设置了不同研究时限， 具体时限将在课题任务书中 明确</w:t>
      </w:r>
      <w:r>
        <w:rPr>
          <w:rFonts w:hint="eastAsia" w:ascii="宋体" w:hAnsi="宋体" w:eastAsia="宋体" w:cs="宋体"/>
          <w:color w:val="313131"/>
          <w:spacing w:val="22"/>
        </w:rPr>
        <w:t>，</w:t>
      </w:r>
      <w:r>
        <w:rPr>
          <w:rFonts w:hint="eastAsia" w:ascii="宋体" w:hAnsi="宋体" w:eastAsia="宋体" w:cs="宋体"/>
          <w:color w:val="313131"/>
          <w:spacing w:val="-4"/>
          <w:w w:val="105"/>
        </w:rPr>
        <w:t xml:space="preserve">年度课题原则上应于 </w:t>
      </w:r>
      <w:r>
        <w:rPr>
          <w:rFonts w:hint="eastAsia" w:ascii="宋体" w:hAnsi="宋体" w:eastAsia="宋体" w:cs="宋体"/>
          <w:color w:val="313131"/>
          <w:w w:val="105"/>
          <w:sz w:val="30"/>
        </w:rPr>
        <w:t xml:space="preserve">2019 </w:t>
      </w:r>
      <w:r>
        <w:rPr>
          <w:rFonts w:hint="eastAsia" w:ascii="宋体" w:hAnsi="宋体" w:eastAsia="宋体" w:cs="宋体"/>
          <w:color w:val="313131"/>
          <w:w w:val="105"/>
        </w:rPr>
        <w:t xml:space="preserve">年底前结题。课题主持人要严格按事先要求提交中期报告和 </w:t>
      </w:r>
      <w:r>
        <w:rPr>
          <w:rFonts w:hint="eastAsia" w:ascii="宋体" w:hAnsi="宋体" w:eastAsia="宋体" w:cs="宋体"/>
          <w:color w:val="313131"/>
          <w:spacing w:val="-9"/>
          <w:w w:val="105"/>
        </w:rPr>
        <w:t xml:space="preserve">最终研 究成果， 最终研究成果包括课题报告和 </w:t>
      </w:r>
      <w:r>
        <w:rPr>
          <w:rFonts w:hint="eastAsia" w:ascii="宋体" w:hAnsi="宋体" w:eastAsia="宋体" w:cs="宋体"/>
          <w:color w:val="313131"/>
          <w:w w:val="105"/>
          <w:sz w:val="30"/>
        </w:rPr>
        <w:t>3000</w:t>
      </w:r>
      <w:r>
        <w:rPr>
          <w:rFonts w:hint="eastAsia" w:ascii="宋体" w:hAnsi="宋体" w:eastAsia="宋体" w:cs="宋体"/>
          <w:color w:val="313131"/>
          <w:spacing w:val="10"/>
          <w:w w:val="105"/>
          <w:sz w:val="30"/>
        </w:rPr>
        <w:t xml:space="preserve"> </w:t>
      </w:r>
      <w:r>
        <w:rPr>
          <w:rFonts w:hint="eastAsia" w:ascii="宋体" w:hAnsi="宋体" w:eastAsia="宋体" w:cs="宋体"/>
          <w:color w:val="313131"/>
          <w:spacing w:val="-24"/>
          <w:w w:val="105"/>
        </w:rPr>
        <w:t>字左 右</w:t>
      </w:r>
      <w:r>
        <w:rPr>
          <w:rFonts w:hint="eastAsia" w:ascii="宋体" w:hAnsi="宋体" w:eastAsia="宋体" w:cs="宋体"/>
          <w:color w:val="313131"/>
          <w:spacing w:val="-4"/>
          <w:w w:val="105"/>
        </w:rPr>
        <w:t>的决 策参考报告</w:t>
      </w:r>
      <w:r>
        <w:rPr>
          <w:rFonts w:hint="eastAsia" w:ascii="宋体" w:hAnsi="宋体" w:eastAsia="宋体" w:cs="宋体"/>
          <w:color w:val="565656"/>
          <w:spacing w:val="15"/>
          <w:w w:val="105"/>
        </w:rPr>
        <w:t>。</w:t>
      </w:r>
      <w:r>
        <w:rPr>
          <w:rFonts w:hint="eastAsia" w:ascii="宋体" w:hAnsi="宋体" w:eastAsia="宋体" w:cs="宋体"/>
          <w:color w:val="313131"/>
          <w:spacing w:val="15"/>
          <w:w w:val="105"/>
        </w:rPr>
        <w:t>研究成果的著作权归 渔业渔政管理局所有，包括但不限于作品的发表权、署名权、修改权、复制权、发行权、信息网络传播权、汇编权和其他权利。渔业渔政管 理局将于次年组织开展成果结题验收，验收结论将作为主持</w:t>
      </w:r>
    </w:p>
    <w:p>
      <w:pPr>
        <w:pStyle w:val="2"/>
        <w:spacing w:before="2" w:line="381" w:lineRule="auto"/>
        <w:ind w:left="143" w:right="129" w:firstLine="649"/>
        <w:jc w:val="both"/>
        <w:rPr>
          <w:rFonts w:hint="eastAsia" w:ascii="宋体" w:hAnsi="宋体" w:eastAsia="宋体" w:cs="宋体"/>
          <w:color w:val="313131"/>
          <w:spacing w:val="15"/>
          <w:w w:val="105"/>
        </w:rPr>
        <w:sectPr>
          <w:footerReference r:id="rId5" w:type="default"/>
          <w:pgSz w:w="11960" w:h="16870"/>
          <w:pgMar w:top="1660" w:right="1680" w:bottom="400" w:left="1680" w:header="396" w:footer="209" w:gutter="0"/>
        </w:sectPr>
      </w:pPr>
    </w:p>
    <w:p>
      <w:pPr>
        <w:pStyle w:val="2"/>
        <w:spacing w:line="370" w:lineRule="exact"/>
        <w:rPr>
          <w:rFonts w:hint="eastAsia" w:ascii="宋体" w:hAnsi="宋体" w:eastAsia="宋体" w:cs="宋体"/>
          <w:color w:val="464646"/>
        </w:rPr>
      </w:pPr>
      <w:r>
        <w:rPr>
          <w:rFonts w:hint="eastAsia" w:ascii="宋体" w:hAnsi="宋体" w:eastAsia="宋体" w:cs="宋体"/>
          <w:color w:val="464646"/>
        </w:rPr>
        <w:t>人今后申请课题的重要参考。</w:t>
      </w:r>
    </w:p>
    <w:p>
      <w:pPr>
        <w:spacing w:before="40"/>
        <w:ind w:left="3818" w:right="3859" w:firstLine="0"/>
        <w:jc w:val="center"/>
        <w:rPr>
          <w:sz w:val="43"/>
        </w:rPr>
      </w:pPr>
      <w:r>
        <w:rPr>
          <w:color w:val="1A1A1A"/>
          <w:w w:val="105"/>
          <w:sz w:val="43"/>
        </w:rPr>
        <w:t>目录</w:t>
      </w:r>
    </w:p>
    <w:p>
      <w:pPr>
        <w:pStyle w:val="2"/>
        <w:spacing w:before="8"/>
        <w:rPr>
          <w:sz w:val="15"/>
        </w:rPr>
      </w:pPr>
    </w:p>
    <w:p>
      <w:pPr>
        <w:spacing w:after="0"/>
        <w:rPr>
          <w:sz w:val="15"/>
        </w:rPr>
        <w:sectPr>
          <w:headerReference r:id="rId6" w:type="default"/>
          <w:footerReference r:id="rId7" w:type="default"/>
          <w:pgSz w:w="11920" w:h="16850"/>
          <w:pgMar w:top="1660" w:right="1680" w:bottom="340" w:left="1620" w:header="402" w:footer="144" w:gutter="0"/>
          <w:pgNumType w:start="6"/>
        </w:sect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pStyle w:val="2"/>
        <w:rPr>
          <w:sz w:val="30"/>
        </w:rPr>
      </w:pPr>
    </w:p>
    <w:p>
      <w:pPr>
        <w:spacing w:before="239"/>
        <w:ind w:left="115" w:right="0" w:firstLine="0"/>
        <w:jc w:val="left"/>
        <w:rPr>
          <w:rFonts w:ascii="Times New Roman"/>
          <w:sz w:val="27"/>
        </w:rPr>
      </w:pPr>
      <w:bookmarkStart w:id="0" w:name="_GoBack"/>
      <w:bookmarkEnd w:id="0"/>
    </w:p>
    <w:p>
      <w:pPr>
        <w:pStyle w:val="2"/>
        <w:spacing w:before="60"/>
        <w:ind w:left="126"/>
      </w:pPr>
      <w:r>
        <w:br w:type="column"/>
      </w:r>
      <w:r>
        <w:rPr>
          <w:color w:val="1A1A1A"/>
          <w:w w:val="110"/>
        </w:rPr>
        <w:t>一、规定命题</w:t>
      </w:r>
    </w:p>
    <w:p>
      <w:pPr>
        <w:pStyle w:val="2"/>
        <w:spacing w:before="242"/>
        <w:ind w:left="130"/>
      </w:pPr>
      <w:r>
        <w:rPr>
          <w:rFonts w:ascii="Times New Roman" w:eastAsia="Times New Roman"/>
          <w:color w:val="1A1A1A"/>
          <w:w w:val="105"/>
        </w:rPr>
        <w:t>1.</w:t>
      </w:r>
      <w:r>
        <w:rPr>
          <w:color w:val="2F2F2F"/>
          <w:w w:val="105"/>
        </w:rPr>
        <w:t>渔业补贴政策及演变趋势研究</w:t>
      </w:r>
    </w:p>
    <w:p>
      <w:pPr>
        <w:pStyle w:val="2"/>
        <w:spacing w:before="227" w:line="376" w:lineRule="auto"/>
        <w:ind w:left="123" w:right="2837" w:hanging="2"/>
      </w:pPr>
      <w:r>
        <w:rPr>
          <w:rFonts w:ascii="Times New Roman" w:eastAsia="Times New Roman"/>
          <w:color w:val="1A1A1A"/>
          <w:w w:val="105"/>
        </w:rPr>
        <w:t xml:space="preserve">2. </w:t>
      </w:r>
      <w:r>
        <w:rPr>
          <w:color w:val="2F2F2F"/>
          <w:w w:val="105"/>
        </w:rPr>
        <w:t>渔业高质量绿色发展指标体系研究</w:t>
      </w:r>
      <w:r>
        <w:rPr>
          <w:rFonts w:ascii="Times New Roman" w:eastAsia="Times New Roman"/>
          <w:color w:val="1A1A1A"/>
          <w:w w:val="110"/>
        </w:rPr>
        <w:t>3.</w:t>
      </w:r>
      <w:r>
        <w:rPr>
          <w:color w:val="2F2F2F"/>
          <w:w w:val="110"/>
        </w:rPr>
        <w:t>渔业产业发展基金模式研究</w:t>
      </w:r>
    </w:p>
    <w:p>
      <w:pPr>
        <w:pStyle w:val="2"/>
        <w:spacing w:before="16"/>
        <w:ind w:left="123"/>
      </w:pPr>
      <w:r>
        <w:rPr>
          <w:rFonts w:ascii="Times New Roman" w:eastAsia="Times New Roman"/>
          <w:color w:val="1A1A1A"/>
          <w:w w:val="110"/>
        </w:rPr>
        <w:t>4</w:t>
      </w:r>
      <w:r>
        <w:rPr>
          <w:rFonts w:ascii="Times New Roman" w:eastAsia="Times New Roman"/>
          <w:color w:val="3F3F3F"/>
          <w:w w:val="110"/>
        </w:rPr>
        <w:t>.</w:t>
      </w:r>
      <w:r>
        <w:rPr>
          <w:color w:val="2F2F2F"/>
          <w:w w:val="110"/>
        </w:rPr>
        <w:t>渔港经济区建设模式及其指标体系研究</w:t>
      </w:r>
    </w:p>
    <w:p>
      <w:pPr>
        <w:pStyle w:val="2"/>
        <w:spacing w:before="220"/>
        <w:ind w:left="128"/>
      </w:pPr>
      <w:r>
        <w:rPr>
          <w:rFonts w:ascii="Times New Roman" w:eastAsia="Times New Roman"/>
          <w:color w:val="1A1A1A"/>
          <w:w w:val="110"/>
        </w:rPr>
        <w:t>5.</w:t>
      </w:r>
      <w:r>
        <w:rPr>
          <w:color w:val="2F2F2F"/>
          <w:w w:val="110"/>
        </w:rPr>
        <w:t>水产养殖业绿色发展示范区模式及其指标体系研究</w:t>
      </w:r>
    </w:p>
    <w:p>
      <w:pPr>
        <w:pStyle w:val="2"/>
        <w:spacing w:before="219"/>
        <w:ind w:left="124"/>
      </w:pPr>
      <w:r>
        <w:rPr>
          <w:rFonts w:ascii="Arial" w:eastAsia="Arial"/>
          <w:color w:val="1A1A1A"/>
          <w:sz w:val="28"/>
        </w:rPr>
        <w:t xml:space="preserve">6 </w:t>
      </w:r>
      <w:r>
        <w:rPr>
          <w:color w:val="1A1A1A"/>
        </w:rPr>
        <w:t>生</w:t>
      </w:r>
      <w:r>
        <w:rPr>
          <w:color w:val="3F3F3F"/>
        </w:rPr>
        <w:t>计渔民与商业渔 民区分研究</w:t>
      </w:r>
    </w:p>
    <w:p>
      <w:pPr>
        <w:pStyle w:val="2"/>
        <w:spacing w:before="228"/>
        <w:ind w:left="124"/>
      </w:pPr>
      <w:r>
        <w:rPr>
          <w:rFonts w:ascii="Times New Roman" w:eastAsia="Times New Roman"/>
          <w:color w:val="1A1A1A"/>
          <w:w w:val="110"/>
          <w:sz w:val="30"/>
        </w:rPr>
        <w:t>7.</w:t>
      </w:r>
      <w:r>
        <w:rPr>
          <w:color w:val="2F2F2F"/>
          <w:w w:val="110"/>
        </w:rPr>
        <w:t>乡村振兴背景下渔村渔港振兴模式研究</w:t>
      </w:r>
    </w:p>
    <w:p>
      <w:pPr>
        <w:pStyle w:val="2"/>
        <w:spacing w:before="212" w:line="376" w:lineRule="auto"/>
        <w:ind w:left="126" w:right="1534" w:hanging="3"/>
      </w:pPr>
      <w:r>
        <w:rPr>
          <w:rFonts w:ascii="Times New Roman" w:eastAsia="Times New Roman"/>
          <w:color w:val="1A1A1A"/>
          <w:w w:val="110"/>
          <w:sz w:val="30"/>
        </w:rPr>
        <w:t>8.</w:t>
      </w:r>
      <w:r>
        <w:rPr>
          <w:color w:val="2F2F2F"/>
          <w:w w:val="110"/>
        </w:rPr>
        <w:t>国际贸易背景下渔业产业安全保障机制研究</w:t>
      </w:r>
      <w:r>
        <w:rPr>
          <w:color w:val="1A1A1A"/>
          <w:w w:val="110"/>
        </w:rPr>
        <w:t>二、开放命题</w:t>
      </w:r>
    </w:p>
    <w:p>
      <w:pPr>
        <w:pStyle w:val="2"/>
        <w:spacing w:before="23"/>
        <w:ind w:left="123"/>
      </w:pPr>
      <w:r>
        <w:rPr>
          <w:rFonts w:ascii="Times New Roman" w:eastAsia="Times New Roman"/>
          <w:color w:val="1A1A1A"/>
          <w:w w:val="110"/>
        </w:rPr>
        <w:t>1.</w:t>
      </w:r>
      <w:r>
        <w:rPr>
          <w:color w:val="3F3F3F"/>
          <w:w w:val="110"/>
        </w:rPr>
        <w:t>深化渔业供给侧结构性改革问题研究</w:t>
      </w:r>
    </w:p>
    <w:p>
      <w:pPr>
        <w:pStyle w:val="2"/>
        <w:spacing w:before="213"/>
        <w:ind w:left="128"/>
      </w:pPr>
      <w:r>
        <w:rPr>
          <w:rFonts w:ascii="Times New Roman" w:eastAsia="Times New Roman"/>
          <w:color w:val="2F2F2F"/>
          <w:w w:val="110"/>
          <w:sz w:val="30"/>
        </w:rPr>
        <w:t>2.</w:t>
      </w:r>
      <w:r>
        <w:rPr>
          <w:color w:val="2F2F2F"/>
          <w:w w:val="110"/>
        </w:rPr>
        <w:t>渔业转型升级问题研究</w:t>
      </w:r>
    </w:p>
    <w:p>
      <w:pPr>
        <w:pStyle w:val="2"/>
        <w:spacing w:before="227"/>
        <w:ind w:left="123"/>
      </w:pPr>
      <w:r>
        <w:rPr>
          <w:rFonts w:ascii="Times New Roman" w:eastAsia="Times New Roman"/>
          <w:color w:val="1A1A1A"/>
          <w:w w:val="105"/>
        </w:rPr>
        <w:t>3</w:t>
      </w:r>
      <w:r>
        <w:rPr>
          <w:color w:val="1A1A1A"/>
          <w:w w:val="105"/>
        </w:rPr>
        <w:t>提 升渔</w:t>
      </w:r>
      <w:r>
        <w:rPr>
          <w:color w:val="3F3F3F"/>
          <w:w w:val="105"/>
        </w:rPr>
        <w:t>业产 业竞 争力研究</w:t>
      </w:r>
    </w:p>
    <w:p>
      <w:pPr>
        <w:pStyle w:val="2"/>
        <w:spacing w:before="213"/>
        <w:ind w:left="123"/>
      </w:pPr>
      <w:r>
        <w:rPr>
          <w:rFonts w:ascii="Times New Roman" w:eastAsia="Times New Roman"/>
          <w:color w:val="1A1A1A"/>
          <w:w w:val="110"/>
        </w:rPr>
        <w:t>4.</w:t>
      </w:r>
      <w:r>
        <w:rPr>
          <w:rFonts w:ascii="Times New Roman" w:eastAsia="Times New Roman"/>
          <w:color w:val="1A1A1A"/>
          <w:spacing w:val="-54"/>
          <w:w w:val="110"/>
        </w:rPr>
        <w:t xml:space="preserve"> </w:t>
      </w:r>
      <w:r>
        <w:rPr>
          <w:color w:val="2F2F2F"/>
          <w:w w:val="110"/>
        </w:rPr>
        <w:t>渔业一二三产融合发展研究</w:t>
      </w:r>
    </w:p>
    <w:p>
      <w:pPr>
        <w:pStyle w:val="2"/>
        <w:spacing w:before="212"/>
        <w:ind w:left="121"/>
      </w:pPr>
      <w:r>
        <w:rPr>
          <w:rFonts w:ascii="Times New Roman" w:eastAsia="Times New Roman"/>
          <w:color w:val="1A1A1A"/>
          <w:w w:val="110"/>
        </w:rPr>
        <w:t>5.</w:t>
      </w:r>
      <w:r>
        <w:rPr>
          <w:color w:val="2F2F2F"/>
          <w:w w:val="110"/>
        </w:rPr>
        <w:t>渔业生态补偿政策研究</w:t>
      </w:r>
    </w:p>
    <w:p>
      <w:pPr>
        <w:pStyle w:val="2"/>
        <w:spacing w:before="220"/>
        <w:ind w:left="115"/>
      </w:pPr>
      <w:r>
        <w:rPr>
          <w:rFonts w:ascii="Times New Roman" w:eastAsia="Times New Roman"/>
          <w:color w:val="1A1A1A"/>
          <w:w w:val="110"/>
        </w:rPr>
        <w:t>6.</w:t>
      </w:r>
      <w:r>
        <w:rPr>
          <w:color w:val="2F2F2F"/>
          <w:w w:val="110"/>
        </w:rPr>
        <w:t>提升渔业组织化水平研究</w:t>
      </w:r>
    </w:p>
    <w:p>
      <w:pPr>
        <w:pStyle w:val="2"/>
        <w:spacing w:before="235"/>
        <w:ind w:left="117"/>
      </w:pPr>
      <w:r>
        <w:rPr>
          <w:rFonts w:ascii="Times New Roman" w:eastAsia="Times New Roman"/>
          <w:color w:val="1A1A1A"/>
          <w:w w:val="110"/>
        </w:rPr>
        <w:t>7.</w:t>
      </w:r>
      <w:r>
        <w:rPr>
          <w:color w:val="2F2F2F"/>
          <w:w w:val="110"/>
        </w:rPr>
        <w:t>渔业产业体系、生产体系、经营体系建设研究</w:t>
      </w:r>
    </w:p>
    <w:p>
      <w:pPr>
        <w:spacing w:before="212"/>
        <w:ind w:left="117" w:right="0" w:firstLine="0"/>
        <w:jc w:val="left"/>
        <w:rPr>
          <w:sz w:val="29"/>
        </w:rPr>
      </w:pPr>
      <w:r>
        <w:rPr>
          <w:rFonts w:ascii="Times New Roman" w:eastAsia="Times New Roman"/>
          <w:color w:val="1A1A1A"/>
          <w:w w:val="110"/>
          <w:sz w:val="30"/>
        </w:rPr>
        <w:t>8.</w:t>
      </w:r>
      <w:r>
        <w:rPr>
          <w:color w:val="2F2F2F"/>
          <w:w w:val="110"/>
          <w:sz w:val="29"/>
        </w:rPr>
        <w:t>渔业大数据研究</w:t>
      </w:r>
    </w:p>
    <w:p>
      <w:pPr>
        <w:pStyle w:val="2"/>
        <w:spacing w:before="220"/>
        <w:ind w:left="116"/>
      </w:pPr>
      <w:r>
        <w:rPr>
          <w:rFonts w:ascii="Times New Roman" w:eastAsia="Times New Roman"/>
          <w:color w:val="1A1A1A"/>
          <w:w w:val="110"/>
        </w:rPr>
        <w:t>9.</w:t>
      </w:r>
      <w:r>
        <w:rPr>
          <w:color w:val="2F2F2F"/>
          <w:w w:val="110"/>
        </w:rPr>
        <w:t>渔业走出去路径研究</w:t>
      </w:r>
    </w:p>
    <w:p>
      <w:pPr>
        <w:pStyle w:val="2"/>
        <w:spacing w:before="213"/>
        <w:ind w:left="123"/>
      </w:pPr>
      <w:r>
        <w:rPr>
          <w:rFonts w:ascii="Times New Roman" w:eastAsia="Times New Roman"/>
          <w:color w:val="1A1A1A"/>
          <w:w w:val="110"/>
        </w:rPr>
        <w:t>10.</w:t>
      </w:r>
      <w:r>
        <w:rPr>
          <w:color w:val="2F2F2F"/>
          <w:w w:val="110"/>
        </w:rPr>
        <w:t>防范化解渔业重大风险研究</w:t>
      </w:r>
    </w:p>
    <w:p>
      <w:pPr>
        <w:pStyle w:val="2"/>
        <w:spacing w:before="212"/>
        <w:ind w:left="123"/>
      </w:pPr>
      <w:r>
        <w:rPr>
          <w:rFonts w:ascii="Times New Roman" w:eastAsia="Times New Roman"/>
          <w:color w:val="1A1A1A"/>
          <w:w w:val="105"/>
        </w:rPr>
        <w:t>11.</w:t>
      </w:r>
      <w:r>
        <w:rPr>
          <w:color w:val="2F2F2F"/>
          <w:w w:val="105"/>
        </w:rPr>
        <w:t>其他</w:t>
      </w:r>
    </w:p>
    <w:p>
      <w:pPr>
        <w:spacing w:after="0"/>
        <w:sectPr>
          <w:type w:val="continuous"/>
          <w:pgSz w:w="11920" w:h="16850"/>
          <w:pgMar w:top="300" w:right="1680" w:bottom="400" w:left="1620" w:header="720" w:footer="720" w:gutter="0"/>
          <w:cols w:equalWidth="0" w:num="2">
            <w:col w:w="487" w:space="154"/>
            <w:col w:w="7979"/>
          </w:cols>
        </w:sectPr>
      </w:pPr>
    </w:p>
    <w:p>
      <w:pPr>
        <w:pStyle w:val="2"/>
        <w:spacing w:line="370" w:lineRule="exact"/>
        <w:rPr>
          <w:rFonts w:hint="eastAsia" w:ascii="宋体" w:hAnsi="宋体" w:eastAsia="宋体" w:cs="宋体"/>
          <w:color w:val="464646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B4A21"/>
    <w:rsid w:val="204E2638"/>
    <w:rsid w:val="78D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2019-04-12T10:47:00Z</dcterms:created>
  <dc:creator>Wren.</dc:creator>
  <cp:lastModifiedBy>Wren.</cp:lastModifiedBy>
  <dcterms:modified xsi:type="dcterms:W3CDTF">2019-04-12T10:50:58Z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