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FF" w:rsidRDefault="001750FF" w:rsidP="001750FF">
      <w:pPr>
        <w:pStyle w:val="afffffe"/>
        <w:framePr w:wrap="around"/>
      </w:pPr>
      <w:r w:rsidRPr="001750FF">
        <w:rPr>
          <w:rFonts w:ascii="Times New Roman"/>
        </w:rPr>
        <w:t>ICS</w:t>
      </w:r>
      <w:r>
        <w:rPr>
          <w:rFonts w:hAnsi="黑体"/>
        </w:rPr>
        <w:t> </w:t>
      </w:r>
      <w:r w:rsidR="00FE576B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FE576B">
        <w:fldChar w:fldCharType="separate"/>
      </w:r>
      <w:r w:rsidR="0028100D">
        <w:rPr>
          <w:rFonts w:hint="eastAsia"/>
          <w:noProof/>
        </w:rPr>
        <w:t>47.020</w:t>
      </w:r>
      <w:r w:rsidR="00FE576B">
        <w:fldChar w:fldCharType="end"/>
      </w:r>
      <w:bookmarkEnd w:id="0"/>
    </w:p>
    <w:p w:rsidR="001750FF" w:rsidRDefault="00FE576B" w:rsidP="001750FF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="001750FF">
        <w:instrText xml:space="preserve"> FORMTEXT </w:instrText>
      </w:r>
      <w:r>
        <w:fldChar w:fldCharType="separate"/>
      </w:r>
      <w:r w:rsidR="0028100D">
        <w:rPr>
          <w:rFonts w:hint="eastAsia"/>
          <w:noProof/>
        </w:rPr>
        <w:t>U09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750FF" w:rsidTr="009543A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0FF" w:rsidRDefault="00FE576B" w:rsidP="009543A2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6192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1750FF">
              <w:instrText xml:space="preserve"> FORMTEXT </w:instrText>
            </w:r>
            <w:r>
              <w:fldChar w:fldCharType="separate"/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1750FF" w:rsidRDefault="001750FF" w:rsidP="001750FF">
      <w:pPr>
        <w:pStyle w:val="affffb"/>
        <w:framePr w:wrap="around"/>
      </w:pPr>
      <w:r>
        <w:t>DB</w:t>
      </w:r>
      <w:r w:rsidR="00FE576B"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bookmarkStart w:id="3" w:name="c3"/>
      <w:r>
        <w:instrText xml:space="preserve"> FORMTEXT </w:instrText>
      </w:r>
      <w:r w:rsidR="00FE576B">
        <w:fldChar w:fldCharType="separate"/>
      </w:r>
      <w:r>
        <w:rPr>
          <w:rFonts w:hint="eastAsia"/>
        </w:rPr>
        <w:t>/T</w:t>
      </w:r>
      <w:r w:rsidR="00FE576B">
        <w:fldChar w:fldCharType="end"/>
      </w:r>
      <w:bookmarkEnd w:id="3"/>
    </w:p>
    <w:p w:rsidR="001750FF" w:rsidRDefault="00FE576B" w:rsidP="001750FF">
      <w:pPr>
        <w:pStyle w:val="affffc"/>
        <w:framePr w:wrap="around"/>
      </w:pPr>
      <w:r>
        <w:fldChar w:fldCharType="begin">
          <w:ffData>
            <w:name w:val="c4"/>
            <w:enabled/>
            <w:calcOnExit w:val="0"/>
            <w:textInput/>
          </w:ffData>
        </w:fldChar>
      </w:r>
      <w:bookmarkStart w:id="4" w:name="c4"/>
      <w:r w:rsidR="001750FF">
        <w:instrText xml:space="preserve"> FORMTEXT </w:instrText>
      </w:r>
      <w:r>
        <w:fldChar w:fldCharType="separate"/>
      </w:r>
      <w:r w:rsidR="001750FF">
        <w:rPr>
          <w:rFonts w:hint="eastAsia"/>
          <w:noProof/>
        </w:rPr>
        <w:t>辽宁省</w:t>
      </w:r>
      <w:r>
        <w:fldChar w:fldCharType="end"/>
      </w:r>
      <w:bookmarkEnd w:id="4"/>
      <w:r w:rsidR="001750FF">
        <w:rPr>
          <w:rFonts w:hint="eastAsia"/>
        </w:rPr>
        <w:t>地方标准</w:t>
      </w:r>
    </w:p>
    <w:p w:rsidR="001750FF" w:rsidRDefault="001750FF" w:rsidP="001750FF">
      <w:pPr>
        <w:pStyle w:val="2"/>
        <w:framePr w:wrap="around"/>
        <w:rPr>
          <w:rFonts w:hAnsi="黑体"/>
        </w:rPr>
      </w:pPr>
      <w:r w:rsidRPr="001750FF">
        <w:rPr>
          <w:rFonts w:ascii="Times New Roman"/>
        </w:rPr>
        <w:t xml:space="preserve">DB </w:t>
      </w:r>
      <w:r w:rsidR="00FE576B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hAnsi="黑体"/>
        </w:rPr>
        <w:instrText xml:space="preserve"> FORMTEXT </w:instrText>
      </w:r>
      <w:r w:rsidR="00FE576B">
        <w:rPr>
          <w:rFonts w:hAnsi="黑体"/>
        </w:rPr>
      </w:r>
      <w:r w:rsidR="00FE576B">
        <w:rPr>
          <w:rFonts w:hAnsi="黑体"/>
        </w:rPr>
        <w:fldChar w:fldCharType="separate"/>
      </w:r>
      <w:r>
        <w:rPr>
          <w:rFonts w:hAnsi="黑体"/>
        </w:rPr>
        <w:t>XX</w:t>
      </w:r>
      <w:r w:rsidR="00FE576B"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r w:rsidR="00FE576B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 w:rsidR="00FE576B">
        <w:rPr>
          <w:rFonts w:hAnsi="黑体"/>
        </w:rPr>
      </w:r>
      <w:r w:rsidR="00FE576B"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 w:rsidR="00FE576B"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 w:rsidR="00FE576B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 w:rsidR="00FE576B">
        <w:rPr>
          <w:rFonts w:hAnsi="黑体"/>
        </w:rPr>
      </w:r>
      <w:r w:rsidR="00FE576B"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 w:rsidR="00FE576B"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1750FF" w:rsidRPr="009543A2" w:rsidTr="009543A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0FF" w:rsidRDefault="00FE576B" w:rsidP="009543A2">
            <w:pPr>
              <w:pStyle w:val="afff8"/>
              <w:framePr w:wrap="around"/>
            </w:pPr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926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8" w:name="DT"/>
            <w:r w:rsidR="001750FF">
              <w:instrText xml:space="preserve"> FORMTEXT </w:instrText>
            </w:r>
            <w:r>
              <w:fldChar w:fldCharType="separate"/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 w:rsidR="001750F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1750FF" w:rsidRDefault="001750FF" w:rsidP="001750FF">
      <w:pPr>
        <w:pStyle w:val="2"/>
        <w:framePr w:wrap="around"/>
        <w:rPr>
          <w:rFonts w:hAnsi="黑体"/>
        </w:rPr>
      </w:pPr>
    </w:p>
    <w:p w:rsidR="001750FF" w:rsidRDefault="001750FF" w:rsidP="001750FF">
      <w:pPr>
        <w:pStyle w:val="2"/>
        <w:framePr w:wrap="around"/>
        <w:rPr>
          <w:rFonts w:hAnsi="黑体"/>
        </w:rPr>
      </w:pPr>
    </w:p>
    <w:p w:rsidR="001750FF" w:rsidRDefault="00FE576B" w:rsidP="001750FF">
      <w:pPr>
        <w:pStyle w:val="afff9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 w:rsidR="001750FF">
        <w:instrText xml:space="preserve"> FORMTEXT </w:instrText>
      </w:r>
      <w:r>
        <w:fldChar w:fldCharType="separate"/>
      </w:r>
      <w:r w:rsidR="001C4510">
        <w:rPr>
          <w:rFonts w:hint="eastAsia"/>
        </w:rPr>
        <w:t>渔业船舶</w:t>
      </w:r>
      <w:r w:rsidR="001750FF">
        <w:rPr>
          <w:rFonts w:hint="eastAsia"/>
        </w:rPr>
        <w:t>安全</w:t>
      </w:r>
      <w:r w:rsidR="00EE32E9">
        <w:rPr>
          <w:rFonts w:hint="eastAsia"/>
        </w:rPr>
        <w:t>风险评估</w:t>
      </w:r>
      <w:r w:rsidR="001C4510">
        <w:rPr>
          <w:rFonts w:hint="eastAsia"/>
        </w:rPr>
        <w:t>导则</w:t>
      </w:r>
      <w:r>
        <w:fldChar w:fldCharType="end"/>
      </w:r>
      <w:bookmarkEnd w:id="9"/>
    </w:p>
    <w:p w:rsidR="001750FF" w:rsidRDefault="00FE576B" w:rsidP="001750FF">
      <w:pPr>
        <w:pStyle w:val="afffa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 w:rsidR="001750FF">
        <w:instrText xml:space="preserve"> FORMTEXT </w:instrText>
      </w:r>
      <w:r>
        <w:fldChar w:fldCharType="separate"/>
      </w:r>
      <w:r w:rsidR="00852CFF" w:rsidRPr="00852CFF">
        <w:t>Guidelines</w:t>
      </w:r>
      <w:r w:rsidR="00EE32E9" w:rsidRPr="00EE32E9">
        <w:t xml:space="preserve"> </w:t>
      </w:r>
      <w:r w:rsidR="00852CFF">
        <w:rPr>
          <w:rFonts w:hint="eastAsia"/>
        </w:rPr>
        <w:t>on</w:t>
      </w:r>
      <w:r w:rsidR="00EE32E9" w:rsidRPr="00EE32E9">
        <w:t xml:space="preserve"> </w:t>
      </w:r>
      <w:r w:rsidR="00672776">
        <w:rPr>
          <w:rFonts w:hint="eastAsia"/>
        </w:rPr>
        <w:t>s</w:t>
      </w:r>
      <w:r w:rsidR="00EE32E9" w:rsidRPr="00EE32E9">
        <w:t xml:space="preserve">afety </w:t>
      </w:r>
      <w:r w:rsidR="00672776">
        <w:rPr>
          <w:rFonts w:hint="eastAsia"/>
        </w:rPr>
        <w:t>r</w:t>
      </w:r>
      <w:r w:rsidR="00EE32E9" w:rsidRPr="00EE32E9">
        <w:t xml:space="preserve">isk </w:t>
      </w:r>
      <w:r w:rsidR="00672776">
        <w:rPr>
          <w:rFonts w:hint="eastAsia"/>
        </w:rPr>
        <w:t>a</w:t>
      </w:r>
      <w:r w:rsidR="00EE32E9" w:rsidRPr="00EE32E9">
        <w:t xml:space="preserve">ssessment of </w:t>
      </w:r>
      <w:r w:rsidR="00672776">
        <w:rPr>
          <w:rFonts w:hint="eastAsia"/>
        </w:rPr>
        <w:t>f</w:t>
      </w:r>
      <w:r w:rsidR="00EE32E9" w:rsidRPr="00EE32E9">
        <w:t xml:space="preserve">ishing </w:t>
      </w:r>
      <w:r w:rsidR="00672776">
        <w:rPr>
          <w:rFonts w:hint="eastAsia"/>
        </w:rPr>
        <w:t>v</w:t>
      </w:r>
      <w:r w:rsidR="00EE32E9" w:rsidRPr="00EE32E9">
        <w:t>essels</w:t>
      </w:r>
      <w:r>
        <w:fldChar w:fldCharType="end"/>
      </w:r>
      <w:bookmarkEnd w:id="10"/>
    </w:p>
    <w:p w:rsidR="001750FF" w:rsidRPr="001750FF" w:rsidRDefault="00FE576B" w:rsidP="001750FF">
      <w:pPr>
        <w:pStyle w:val="afffb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 w:rsidR="001750FF">
        <w:instrText xml:space="preserve"> FORMTEXT </w:instrText>
      </w:r>
      <w:r>
        <w:fldChar w:fldCharType="separate"/>
      </w:r>
      <w:r w:rsidR="000A1414">
        <w:t> </w:t>
      </w:r>
      <w:r w:rsidR="000A1414">
        <w:t> </w:t>
      </w:r>
      <w:r w:rsidR="000A1414">
        <w:t> </w:t>
      </w:r>
      <w:r w:rsidR="000A1414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1750FF" w:rsidTr="009543A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0FF" w:rsidRDefault="00FE576B" w:rsidP="009543A2">
            <w:pPr>
              <w:pStyle w:val="afffc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8240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1750FF">
              <w:instrText xml:space="preserve"> FORMDROPDOWN </w:instrText>
            </w:r>
            <w:r>
              <w:fldChar w:fldCharType="end"/>
            </w:r>
            <w:bookmarkEnd w:id="12"/>
          </w:p>
        </w:tc>
      </w:tr>
      <w:tr w:rsidR="001750FF" w:rsidTr="009543A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0FF" w:rsidRDefault="00FE576B" w:rsidP="00202252">
            <w:pPr>
              <w:pStyle w:val="afffd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 w:rsidR="001750FF">
              <w:instrText xml:space="preserve"> FORMTEXT </w:instrText>
            </w:r>
            <w:r>
              <w:fldChar w:fldCharType="separate"/>
            </w:r>
            <w:r w:rsidR="00202252" w:rsidRPr="00202252">
              <w:rPr>
                <w:rFonts w:hint="eastAsia"/>
              </w:rPr>
              <w:t>在提交反馈意见时，请将您知道的相关专利连同支持性文件一并附上。</w:t>
            </w:r>
            <w:r>
              <w:fldChar w:fldCharType="end"/>
            </w:r>
            <w:bookmarkEnd w:id="13"/>
          </w:p>
        </w:tc>
      </w:tr>
    </w:tbl>
    <w:p w:rsidR="001750FF" w:rsidRDefault="00FE576B" w:rsidP="00852CFF">
      <w:pPr>
        <w:pStyle w:val="affffff5"/>
        <w:framePr w:wrap="around" w:hAnchor="page" w:x="1726" w:y="14071"/>
      </w:pPr>
      <w:r w:rsidRPr="001750FF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FY"/>
      <w:r w:rsidR="001750FF" w:rsidRPr="001750FF">
        <w:rPr>
          <w:rFonts w:ascii="黑体"/>
        </w:rPr>
        <w:instrText xml:space="preserve"> FORMTEXT </w:instrText>
      </w:r>
      <w:r w:rsidRPr="001750FF">
        <w:rPr>
          <w:rFonts w:ascii="黑体"/>
        </w:rPr>
      </w:r>
      <w:r w:rsidRPr="001750FF">
        <w:rPr>
          <w:rFonts w:ascii="黑体"/>
        </w:rPr>
        <w:fldChar w:fldCharType="separate"/>
      </w:r>
      <w:r w:rsidR="001750FF">
        <w:rPr>
          <w:rFonts w:ascii="黑体"/>
          <w:noProof/>
        </w:rPr>
        <w:t>XXXX</w:t>
      </w:r>
      <w:r w:rsidRPr="001750FF">
        <w:rPr>
          <w:rFonts w:ascii="黑体"/>
        </w:rPr>
        <w:fldChar w:fldCharType="end"/>
      </w:r>
      <w:bookmarkEnd w:id="14"/>
      <w:r w:rsidR="001750FF">
        <w:t xml:space="preserve"> </w:t>
      </w:r>
      <w:r w:rsidR="001750FF" w:rsidRPr="001750FF">
        <w:rPr>
          <w:rFonts w:ascii="黑体"/>
        </w:rPr>
        <w:t>-</w:t>
      </w:r>
      <w:r w:rsidR="001750FF">
        <w:t xml:space="preserve"> </w:t>
      </w:r>
      <w:r w:rsidRPr="001750FF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1750FF" w:rsidRPr="001750FF">
        <w:rPr>
          <w:rFonts w:ascii="黑体"/>
        </w:rPr>
        <w:instrText xml:space="preserve"> FORMTEXT </w:instrText>
      </w:r>
      <w:r w:rsidRPr="001750FF">
        <w:rPr>
          <w:rFonts w:ascii="黑体"/>
        </w:rPr>
      </w:r>
      <w:r w:rsidRPr="001750FF">
        <w:rPr>
          <w:rFonts w:ascii="黑体"/>
        </w:rPr>
        <w:fldChar w:fldCharType="separate"/>
      </w:r>
      <w:r w:rsidR="001750FF">
        <w:rPr>
          <w:rFonts w:ascii="黑体"/>
          <w:noProof/>
        </w:rPr>
        <w:t>XX</w:t>
      </w:r>
      <w:r w:rsidRPr="001750FF">
        <w:rPr>
          <w:rFonts w:ascii="黑体"/>
        </w:rPr>
        <w:fldChar w:fldCharType="end"/>
      </w:r>
      <w:r w:rsidR="001750FF">
        <w:t xml:space="preserve"> </w:t>
      </w:r>
      <w:r w:rsidR="001750FF" w:rsidRPr="001750FF">
        <w:rPr>
          <w:rFonts w:ascii="黑体"/>
        </w:rPr>
        <w:t>-</w:t>
      </w:r>
      <w:r w:rsidR="001750FF">
        <w:t xml:space="preserve"> </w:t>
      </w:r>
      <w:r w:rsidRPr="001750FF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FD"/>
      <w:r w:rsidR="001750FF" w:rsidRPr="001750FF">
        <w:rPr>
          <w:rFonts w:ascii="黑体"/>
        </w:rPr>
        <w:instrText xml:space="preserve"> FORMTEXT </w:instrText>
      </w:r>
      <w:r w:rsidRPr="001750FF">
        <w:rPr>
          <w:rFonts w:ascii="黑体"/>
        </w:rPr>
      </w:r>
      <w:r w:rsidRPr="001750FF">
        <w:rPr>
          <w:rFonts w:ascii="黑体"/>
        </w:rPr>
        <w:fldChar w:fldCharType="separate"/>
      </w:r>
      <w:r w:rsidR="001750FF">
        <w:rPr>
          <w:rFonts w:ascii="黑体"/>
          <w:noProof/>
        </w:rPr>
        <w:t>XX</w:t>
      </w:r>
      <w:r w:rsidRPr="001750FF">
        <w:rPr>
          <w:rFonts w:ascii="黑体"/>
        </w:rPr>
        <w:fldChar w:fldCharType="end"/>
      </w:r>
      <w:bookmarkEnd w:id="15"/>
      <w:r w:rsidR="001750FF">
        <w:rPr>
          <w:rFonts w:hint="eastAsia"/>
        </w:rPr>
        <w:t>发布</w:t>
      </w:r>
    </w:p>
    <w:p w:rsidR="001750FF" w:rsidRDefault="00FE576B" w:rsidP="002C6308">
      <w:pPr>
        <w:pStyle w:val="affffff6"/>
        <w:framePr w:wrap="around" w:hAnchor="page" w:x="7321" w:y="14086"/>
      </w:pPr>
      <w:r w:rsidRPr="001750FF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SY"/>
      <w:r w:rsidR="001750FF" w:rsidRPr="001750FF">
        <w:rPr>
          <w:rFonts w:ascii="黑体"/>
        </w:rPr>
        <w:instrText xml:space="preserve"> FORMTEXT </w:instrText>
      </w:r>
      <w:r w:rsidRPr="001750FF">
        <w:rPr>
          <w:rFonts w:ascii="黑体"/>
        </w:rPr>
      </w:r>
      <w:r w:rsidRPr="001750FF">
        <w:rPr>
          <w:rFonts w:ascii="黑体"/>
        </w:rPr>
        <w:fldChar w:fldCharType="separate"/>
      </w:r>
      <w:r w:rsidR="00852CFF">
        <w:rPr>
          <w:rFonts w:ascii="黑体"/>
        </w:rPr>
        <w:t> </w:t>
      </w:r>
      <w:r w:rsidR="00852CFF">
        <w:rPr>
          <w:rFonts w:ascii="黑体"/>
        </w:rPr>
        <w:t> </w:t>
      </w:r>
      <w:r w:rsidR="00852CFF">
        <w:rPr>
          <w:rFonts w:ascii="黑体"/>
        </w:rPr>
        <w:t> </w:t>
      </w:r>
      <w:r w:rsidR="00852CFF">
        <w:rPr>
          <w:rFonts w:ascii="黑体"/>
        </w:rPr>
        <w:t> </w:t>
      </w:r>
      <w:r w:rsidRPr="001750FF">
        <w:rPr>
          <w:rFonts w:ascii="黑体"/>
        </w:rPr>
        <w:fldChar w:fldCharType="end"/>
      </w:r>
      <w:bookmarkEnd w:id="16"/>
      <w:r w:rsidR="001750FF">
        <w:t xml:space="preserve"> </w:t>
      </w:r>
      <w:r w:rsidR="001750FF" w:rsidRPr="001750FF">
        <w:rPr>
          <w:rFonts w:ascii="黑体"/>
        </w:rPr>
        <w:t>-</w:t>
      </w:r>
      <w:r w:rsidR="001750FF">
        <w:t xml:space="preserve"> </w:t>
      </w:r>
      <w:r w:rsidRPr="001750FF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SM"/>
      <w:r w:rsidR="001750FF" w:rsidRPr="001750FF">
        <w:rPr>
          <w:rFonts w:ascii="黑体"/>
        </w:rPr>
        <w:instrText xml:space="preserve"> FORMTEXT </w:instrText>
      </w:r>
      <w:r w:rsidRPr="001750FF">
        <w:rPr>
          <w:rFonts w:ascii="黑体"/>
        </w:rPr>
      </w:r>
      <w:r w:rsidRPr="001750FF">
        <w:rPr>
          <w:rFonts w:ascii="黑体"/>
        </w:rPr>
        <w:fldChar w:fldCharType="separate"/>
      </w:r>
      <w:r w:rsidR="001750FF">
        <w:rPr>
          <w:rFonts w:ascii="黑体"/>
          <w:noProof/>
        </w:rPr>
        <w:t>XX</w:t>
      </w:r>
      <w:r w:rsidRPr="001750FF">
        <w:rPr>
          <w:rFonts w:ascii="黑体"/>
        </w:rPr>
        <w:fldChar w:fldCharType="end"/>
      </w:r>
      <w:bookmarkEnd w:id="17"/>
      <w:r w:rsidR="001750FF">
        <w:t xml:space="preserve"> </w:t>
      </w:r>
      <w:r w:rsidR="001750FF" w:rsidRPr="001750FF">
        <w:rPr>
          <w:rFonts w:ascii="黑体"/>
        </w:rPr>
        <w:t>-</w:t>
      </w:r>
      <w:r w:rsidR="001750FF">
        <w:t xml:space="preserve"> </w:t>
      </w:r>
      <w:r w:rsidRPr="001750FF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SD"/>
      <w:r w:rsidR="001750FF" w:rsidRPr="001750FF">
        <w:rPr>
          <w:rFonts w:ascii="黑体"/>
        </w:rPr>
        <w:instrText xml:space="preserve"> FORMTEXT </w:instrText>
      </w:r>
      <w:r w:rsidRPr="001750FF">
        <w:rPr>
          <w:rFonts w:ascii="黑体"/>
        </w:rPr>
      </w:r>
      <w:r w:rsidRPr="001750FF">
        <w:rPr>
          <w:rFonts w:ascii="黑体"/>
        </w:rPr>
        <w:fldChar w:fldCharType="separate"/>
      </w:r>
      <w:r w:rsidR="001750FF">
        <w:rPr>
          <w:rFonts w:ascii="黑体"/>
          <w:noProof/>
        </w:rPr>
        <w:t>XX</w:t>
      </w:r>
      <w:r w:rsidRPr="001750FF">
        <w:rPr>
          <w:rFonts w:ascii="黑体"/>
        </w:rPr>
        <w:fldChar w:fldCharType="end"/>
      </w:r>
      <w:bookmarkEnd w:id="18"/>
      <w:r w:rsidR="001750FF">
        <w:rPr>
          <w:rFonts w:hint="eastAsia"/>
        </w:rPr>
        <w:t>实施</w:t>
      </w:r>
    </w:p>
    <w:p w:rsidR="001750FF" w:rsidRDefault="00FE576B" w:rsidP="001750FF">
      <w:pPr>
        <w:pStyle w:val="affffd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 w:rsidR="001750FF">
        <w:instrText xml:space="preserve"> FORMTEXT </w:instrText>
      </w:r>
      <w:r>
        <w:fldChar w:fldCharType="separate"/>
      </w:r>
      <w:r w:rsidR="008A4624">
        <w:rPr>
          <w:rFonts w:hint="eastAsia"/>
          <w:noProof/>
        </w:rPr>
        <w:t>辽宁省质量技术监督局</w:t>
      </w:r>
      <w:r>
        <w:fldChar w:fldCharType="end"/>
      </w:r>
      <w:bookmarkEnd w:id="19"/>
      <w:r w:rsidR="001750FF">
        <w:rPr>
          <w:rFonts w:hAnsi="黑体"/>
        </w:rPr>
        <w:t> </w:t>
      </w:r>
      <w:r w:rsidR="001750FF">
        <w:rPr>
          <w:rFonts w:hAnsi="黑体"/>
        </w:rPr>
        <w:t> </w:t>
      </w:r>
      <w:r w:rsidR="001750FF">
        <w:rPr>
          <w:rFonts w:hAnsi="黑体"/>
        </w:rPr>
        <w:t> </w:t>
      </w:r>
      <w:r w:rsidR="001750FF" w:rsidRPr="001750FF">
        <w:rPr>
          <w:rStyle w:val="afff5"/>
          <w:rFonts w:hint="eastAsia"/>
        </w:rPr>
        <w:t>发布</w:t>
      </w:r>
    </w:p>
    <w:p w:rsidR="001750FF" w:rsidRPr="001750FF" w:rsidRDefault="00FE576B" w:rsidP="001750FF">
      <w:pPr>
        <w:pStyle w:val="aff3"/>
        <w:sectPr w:rsidR="001750FF" w:rsidRPr="001750FF" w:rsidSect="00175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40" style="position:absolute;left:0;text-align:left;z-index:251661312" from="12.7pt,700.65pt" to="494.6pt,700.65pt"/>
        </w:pict>
      </w:r>
      <w:r>
        <w:pict>
          <v:line id="_x0000_s1035" style="position:absolute;left:0;text-align:left;z-index:251656192" from="-.05pt,184.25pt" to="481.85pt,184.25pt"/>
        </w:pict>
      </w:r>
    </w:p>
    <w:p w:rsidR="001750FF" w:rsidRDefault="001750FF" w:rsidP="001750FF">
      <w:pPr>
        <w:pStyle w:val="affffe"/>
      </w:pPr>
      <w:bookmarkStart w:id="20" w:name="_Toc472074117"/>
      <w:bookmarkStart w:id="21" w:name="_Toc472317757"/>
      <w:bookmarkStart w:id="22" w:name="_Toc472324836"/>
      <w:bookmarkStart w:id="23" w:name="_Toc473880880"/>
      <w:bookmarkStart w:id="24" w:name="_Toc499542697"/>
      <w:bookmarkStart w:id="25" w:name="_Toc499542788"/>
      <w:bookmarkStart w:id="26" w:name="_Toc513541132"/>
      <w:bookmarkStart w:id="27" w:name="_Toc513541208"/>
      <w:bookmarkStart w:id="28" w:name="_Toc513546665"/>
      <w:bookmarkStart w:id="29" w:name="_Toc513548532"/>
      <w:r>
        <w:rPr>
          <w:rFonts w:hint="eastAsia"/>
        </w:rPr>
        <w:lastRenderedPageBreak/>
        <w:t>前</w:t>
      </w:r>
      <w:bookmarkStart w:id="3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1750FF" w:rsidRPr="00761D70" w:rsidRDefault="001750FF" w:rsidP="009640B0">
      <w:pPr>
        <w:pStyle w:val="aff3"/>
        <w:spacing w:line="360" w:lineRule="auto"/>
        <w:ind w:firstLine="422"/>
        <w:rPr>
          <w:rFonts w:hAnsi="宋体"/>
          <w:b/>
        </w:rPr>
      </w:pPr>
      <w:r w:rsidRPr="00761D70">
        <w:rPr>
          <w:rFonts w:hAnsi="宋体"/>
          <w:b/>
        </w:rPr>
        <w:t>本标准按照</w:t>
      </w:r>
      <w:r w:rsidRPr="00761D70">
        <w:rPr>
          <w:rFonts w:ascii="Times New Roman"/>
          <w:noProof w:val="0"/>
          <w:kern w:val="2"/>
          <w:sz w:val="24"/>
          <w:szCs w:val="24"/>
        </w:rPr>
        <w:t>GB/T 1.1-20</w:t>
      </w:r>
      <w:r w:rsidR="00883110" w:rsidRPr="00761D70">
        <w:rPr>
          <w:rFonts w:ascii="Times New Roman"/>
          <w:noProof w:val="0"/>
          <w:kern w:val="2"/>
          <w:sz w:val="24"/>
          <w:szCs w:val="24"/>
        </w:rPr>
        <w:t>20</w:t>
      </w:r>
      <w:r w:rsidRPr="00761D70">
        <w:rPr>
          <w:rFonts w:hAnsi="宋体"/>
          <w:b/>
        </w:rPr>
        <w:t>给出的规则起草。</w:t>
      </w:r>
    </w:p>
    <w:p w:rsidR="00202252" w:rsidRPr="00761D70" w:rsidRDefault="00202252" w:rsidP="00202252">
      <w:pPr>
        <w:pStyle w:val="aff3"/>
        <w:spacing w:line="360" w:lineRule="auto"/>
        <w:ind w:firstLine="422"/>
        <w:rPr>
          <w:rFonts w:hAnsi="宋体"/>
          <w:b/>
        </w:rPr>
      </w:pPr>
      <w:r w:rsidRPr="00761D70">
        <w:rPr>
          <w:rFonts w:hAnsi="宋体" w:hint="eastAsia"/>
          <w:b/>
        </w:rPr>
        <w:t>请注意本标准的某些内容有可能涉及专利。本标准的发布机构不承担识别这些专利的责任。</w:t>
      </w:r>
    </w:p>
    <w:p w:rsidR="001750FF" w:rsidRPr="00761D70" w:rsidRDefault="001750FF" w:rsidP="001750FF">
      <w:pPr>
        <w:pStyle w:val="aff3"/>
        <w:spacing w:line="360" w:lineRule="auto"/>
        <w:ind w:firstLine="422"/>
        <w:rPr>
          <w:rFonts w:hAnsi="宋体"/>
          <w:b/>
        </w:rPr>
      </w:pPr>
      <w:r w:rsidRPr="00761D70">
        <w:rPr>
          <w:rFonts w:hAnsi="宋体" w:hint="eastAsia"/>
          <w:b/>
        </w:rPr>
        <w:t>本标准由辽宁省海洋与渔业厅提出。</w:t>
      </w:r>
    </w:p>
    <w:p w:rsidR="001750FF" w:rsidRPr="00761D70" w:rsidRDefault="001750FF" w:rsidP="001750FF">
      <w:pPr>
        <w:pStyle w:val="aff3"/>
        <w:spacing w:line="360" w:lineRule="auto"/>
        <w:ind w:firstLine="422"/>
        <w:rPr>
          <w:rFonts w:hAnsi="宋体"/>
          <w:b/>
        </w:rPr>
      </w:pPr>
      <w:r w:rsidRPr="00761D70">
        <w:rPr>
          <w:rFonts w:hAnsi="宋体" w:hint="eastAsia"/>
          <w:b/>
        </w:rPr>
        <w:t>本标准由</w:t>
      </w:r>
      <w:r w:rsidR="00122968" w:rsidRPr="00761D70">
        <w:rPr>
          <w:rFonts w:hAnsi="宋体" w:hint="eastAsia"/>
          <w:b/>
        </w:rPr>
        <w:t>辽宁省</w:t>
      </w:r>
      <w:r w:rsidR="00D01A33" w:rsidRPr="00761D70">
        <w:rPr>
          <w:rFonts w:hAnsi="宋体" w:hint="eastAsia"/>
          <w:b/>
        </w:rPr>
        <w:t>海洋与渔业厅</w:t>
      </w:r>
      <w:r w:rsidRPr="00761D70">
        <w:rPr>
          <w:rFonts w:hAnsi="宋体" w:hint="eastAsia"/>
          <w:b/>
        </w:rPr>
        <w:t>归口。</w:t>
      </w:r>
    </w:p>
    <w:p w:rsidR="001750FF" w:rsidRPr="00761D70" w:rsidRDefault="001750FF" w:rsidP="001750FF">
      <w:pPr>
        <w:spacing w:line="360" w:lineRule="auto"/>
        <w:ind w:left="420"/>
        <w:rPr>
          <w:rFonts w:ascii="宋体" w:hAnsi="宋体"/>
          <w:b/>
        </w:rPr>
      </w:pPr>
      <w:r w:rsidRPr="00761D70">
        <w:rPr>
          <w:rFonts w:ascii="宋体" w:hAnsi="宋体"/>
          <w:b/>
        </w:rPr>
        <w:t>本标准负责起草单位：</w:t>
      </w:r>
      <w:r w:rsidR="00122968" w:rsidRPr="00761D70">
        <w:rPr>
          <w:rFonts w:ascii="宋体" w:hAnsi="宋体" w:hint="eastAsia"/>
          <w:b/>
        </w:rPr>
        <w:t>大连海洋大学。</w:t>
      </w:r>
    </w:p>
    <w:p w:rsidR="001750FF" w:rsidRPr="00761D70" w:rsidRDefault="001750FF" w:rsidP="001750FF">
      <w:pPr>
        <w:spacing w:line="360" w:lineRule="auto"/>
        <w:ind w:left="420"/>
        <w:rPr>
          <w:rFonts w:ascii="宋体" w:hAnsi="宋体"/>
          <w:b/>
        </w:rPr>
      </w:pPr>
      <w:r w:rsidRPr="00761D70">
        <w:rPr>
          <w:rFonts w:ascii="宋体" w:hAnsi="宋体" w:hint="eastAsia"/>
          <w:b/>
        </w:rPr>
        <w:t>本标准主要起草人：</w:t>
      </w:r>
      <w:r w:rsidR="0011473C" w:rsidRPr="00761D70">
        <w:rPr>
          <w:rFonts w:ascii="宋体" w:hAnsi="宋体"/>
          <w:b/>
        </w:rPr>
        <w:t xml:space="preserve"> </w:t>
      </w:r>
      <w:r w:rsidR="00D01A33" w:rsidRPr="00761D70">
        <w:rPr>
          <w:rFonts w:ascii="宋体" w:hAnsi="宋体"/>
          <w:b/>
        </w:rPr>
        <w:t>隋江华</w:t>
      </w:r>
      <w:r w:rsidR="00D01A33" w:rsidRPr="00761D70">
        <w:rPr>
          <w:rFonts w:ascii="宋体" w:hAnsi="宋体" w:hint="eastAsia"/>
          <w:b/>
        </w:rPr>
        <w:t>、</w:t>
      </w:r>
      <w:r w:rsidR="00D01A33" w:rsidRPr="00761D70">
        <w:rPr>
          <w:rFonts w:ascii="宋体" w:hAnsi="宋体"/>
          <w:b/>
        </w:rPr>
        <w:t>李长伦</w:t>
      </w:r>
      <w:r w:rsidR="00D01A33" w:rsidRPr="00761D70">
        <w:rPr>
          <w:rFonts w:ascii="宋体" w:hAnsi="宋体" w:hint="eastAsia"/>
          <w:b/>
        </w:rPr>
        <w:t>。</w:t>
      </w:r>
    </w:p>
    <w:p w:rsidR="001750FF" w:rsidRPr="00761D70" w:rsidRDefault="001750FF" w:rsidP="001750FF">
      <w:pPr>
        <w:pStyle w:val="aff3"/>
      </w:pP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本标准发布实施后，任何单位和个人如有问题和意见建议，均可以通过来电和来函等方式进行反馈，我们将及时答复并认真处理，根据实际情况依法进行评估及复审。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归口管理部门：辽宁省农业农村厅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通讯地址：沈阳市和平区太原北街</w:t>
      </w:r>
      <w:r w:rsidRPr="00761D70">
        <w:rPr>
          <w:rFonts w:hint="eastAsia"/>
          <w:sz w:val="24"/>
        </w:rPr>
        <w:t>2</w:t>
      </w:r>
      <w:r w:rsidRPr="00761D70">
        <w:rPr>
          <w:rFonts w:hint="eastAsia"/>
          <w:sz w:val="24"/>
        </w:rPr>
        <w:t>号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联系电话：</w:t>
      </w:r>
      <w:r w:rsidRPr="00761D70">
        <w:rPr>
          <w:rFonts w:hint="eastAsia"/>
          <w:sz w:val="24"/>
        </w:rPr>
        <w:t>024-23448867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标准起草单位：大连海洋大学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通讯地址：大连市黑石礁街</w:t>
      </w:r>
      <w:r w:rsidRPr="00761D70">
        <w:rPr>
          <w:rFonts w:hint="eastAsia"/>
          <w:sz w:val="24"/>
        </w:rPr>
        <w:t>52</w:t>
      </w:r>
      <w:r w:rsidRPr="00761D70">
        <w:rPr>
          <w:rFonts w:hint="eastAsia"/>
          <w:sz w:val="24"/>
        </w:rPr>
        <w:t>号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联系人：</w:t>
      </w:r>
      <w:r w:rsidRPr="00761D70">
        <w:rPr>
          <w:sz w:val="24"/>
        </w:rPr>
        <w:t>隋江华</w:t>
      </w:r>
    </w:p>
    <w:p w:rsidR="00883110" w:rsidRPr="00761D70" w:rsidRDefault="00883110" w:rsidP="00883110">
      <w:pPr>
        <w:spacing w:line="360" w:lineRule="auto"/>
        <w:ind w:leftChars="200" w:left="420"/>
        <w:rPr>
          <w:sz w:val="24"/>
        </w:rPr>
      </w:pPr>
      <w:r w:rsidRPr="00761D70">
        <w:rPr>
          <w:rFonts w:hint="eastAsia"/>
          <w:sz w:val="24"/>
        </w:rPr>
        <w:t>联系电话：</w:t>
      </w:r>
      <w:r w:rsidRPr="00761D70">
        <w:rPr>
          <w:sz w:val="24"/>
        </w:rPr>
        <w:t>8476·3150</w:t>
      </w:r>
    </w:p>
    <w:p w:rsidR="001750FF" w:rsidRPr="00883110" w:rsidRDefault="001750FF" w:rsidP="001750FF">
      <w:pPr>
        <w:pStyle w:val="aff3"/>
        <w:sectPr w:rsidR="001750FF" w:rsidRPr="00883110" w:rsidSect="001750FF">
          <w:headerReference w:type="default" r:id="rId14"/>
          <w:footerReference w:type="default" r:id="rId15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1C4510" w:rsidP="001750FF">
      <w:pPr>
        <w:pStyle w:val="aff6"/>
      </w:pPr>
      <w:bookmarkStart w:id="31" w:name="StandardName"/>
      <w:r>
        <w:rPr>
          <w:rFonts w:hint="eastAsia"/>
        </w:rPr>
        <w:lastRenderedPageBreak/>
        <w:t>渔业船舶安全</w:t>
      </w:r>
      <w:bookmarkEnd w:id="31"/>
      <w:r w:rsidR="00EE32E9">
        <w:rPr>
          <w:rFonts w:hint="eastAsia"/>
        </w:rPr>
        <w:t>风险评估</w:t>
      </w:r>
      <w:r>
        <w:rPr>
          <w:rFonts w:hint="eastAsia"/>
        </w:rPr>
        <w:t>导则</w:t>
      </w:r>
    </w:p>
    <w:p w:rsidR="00F34B99" w:rsidRDefault="00F34B99" w:rsidP="000036D9">
      <w:pPr>
        <w:pStyle w:val="a3"/>
        <w:spacing w:before="312" w:after="312"/>
      </w:pPr>
      <w:bookmarkStart w:id="32" w:name="_Toc472074118"/>
      <w:bookmarkStart w:id="33" w:name="_Toc472317758"/>
      <w:bookmarkStart w:id="34" w:name="_Toc472324837"/>
      <w:bookmarkStart w:id="35" w:name="_Toc473880881"/>
      <w:bookmarkStart w:id="36" w:name="_Toc499542698"/>
      <w:bookmarkStart w:id="37" w:name="_Toc499542789"/>
      <w:bookmarkStart w:id="38" w:name="_Toc513541133"/>
      <w:bookmarkStart w:id="39" w:name="_Toc513541209"/>
      <w:bookmarkStart w:id="40" w:name="_Toc513546666"/>
      <w:bookmarkStart w:id="41" w:name="_Toc513548533"/>
      <w:r>
        <w:rPr>
          <w:rFonts w:hint="eastAsia"/>
        </w:rPr>
        <w:t>范围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1750FF" w:rsidRPr="00836953" w:rsidRDefault="001750FF" w:rsidP="001750FF">
      <w:pPr>
        <w:pStyle w:val="aff3"/>
        <w:rPr>
          <w:szCs w:val="21"/>
        </w:rPr>
      </w:pPr>
      <w:r w:rsidRPr="00836953">
        <w:rPr>
          <w:rFonts w:hint="eastAsia"/>
          <w:szCs w:val="21"/>
        </w:rPr>
        <w:t>本标准规定了渔船安全</w:t>
      </w:r>
      <w:r w:rsidR="00EE32E9">
        <w:rPr>
          <w:rFonts w:hint="eastAsia"/>
          <w:szCs w:val="21"/>
        </w:rPr>
        <w:t>风险评估</w:t>
      </w:r>
      <w:r w:rsidRPr="00836953">
        <w:rPr>
          <w:rFonts w:hint="eastAsia"/>
          <w:szCs w:val="21"/>
        </w:rPr>
        <w:t>的</w:t>
      </w:r>
      <w:bookmarkStart w:id="42" w:name="OLE_LINK1"/>
      <w:bookmarkStart w:id="43" w:name="OLE_LINK3"/>
      <w:r w:rsidRPr="00836953">
        <w:rPr>
          <w:rFonts w:hint="eastAsia"/>
          <w:szCs w:val="21"/>
        </w:rPr>
        <w:t>程序、</w:t>
      </w:r>
      <w:r w:rsidR="00755E01" w:rsidRPr="00836953">
        <w:rPr>
          <w:rFonts w:hint="eastAsia"/>
          <w:szCs w:val="21"/>
        </w:rPr>
        <w:t>内容</w:t>
      </w:r>
      <w:r w:rsidR="00604D43">
        <w:rPr>
          <w:rFonts w:hint="eastAsia"/>
          <w:szCs w:val="21"/>
        </w:rPr>
        <w:t>、</w:t>
      </w:r>
      <w:r w:rsidR="008414D5">
        <w:rPr>
          <w:rFonts w:hint="eastAsia"/>
          <w:szCs w:val="21"/>
        </w:rPr>
        <w:t>评</w:t>
      </w:r>
      <w:r w:rsidR="00202252">
        <w:rPr>
          <w:rFonts w:hint="eastAsia"/>
          <w:szCs w:val="21"/>
        </w:rPr>
        <w:t>估</w:t>
      </w:r>
      <w:r w:rsidRPr="00836953">
        <w:rPr>
          <w:rFonts w:hint="eastAsia"/>
          <w:szCs w:val="21"/>
        </w:rPr>
        <w:t>报告的内容</w:t>
      </w:r>
      <w:bookmarkEnd w:id="42"/>
      <w:bookmarkEnd w:id="43"/>
      <w:r w:rsidR="00894311">
        <w:rPr>
          <w:rFonts w:hint="eastAsia"/>
          <w:szCs w:val="21"/>
        </w:rPr>
        <w:t>和格式</w:t>
      </w:r>
      <w:r w:rsidR="00122968">
        <w:rPr>
          <w:rFonts w:hint="eastAsia"/>
          <w:szCs w:val="21"/>
        </w:rPr>
        <w:t>等基本要求</w:t>
      </w:r>
      <w:r w:rsidRPr="00836953">
        <w:rPr>
          <w:rFonts w:hint="eastAsia"/>
          <w:szCs w:val="21"/>
        </w:rPr>
        <w:t>。</w:t>
      </w:r>
    </w:p>
    <w:p w:rsidR="001750FF" w:rsidRPr="00836953" w:rsidRDefault="001750FF" w:rsidP="001750FF">
      <w:pPr>
        <w:pStyle w:val="aff3"/>
        <w:rPr>
          <w:szCs w:val="21"/>
        </w:rPr>
      </w:pPr>
      <w:r w:rsidRPr="00836953">
        <w:rPr>
          <w:rFonts w:hint="eastAsia"/>
          <w:szCs w:val="21"/>
        </w:rPr>
        <w:t>本标准适用于</w:t>
      </w:r>
      <w:r w:rsidR="00C62656">
        <w:rPr>
          <w:rFonts w:hint="eastAsia"/>
          <w:szCs w:val="21"/>
        </w:rPr>
        <w:t>现有</w:t>
      </w:r>
      <w:r w:rsidRPr="00836953">
        <w:rPr>
          <w:rFonts w:hint="eastAsia"/>
          <w:szCs w:val="21"/>
        </w:rPr>
        <w:t>海洋捕捞渔船安全</w:t>
      </w:r>
      <w:r w:rsidR="00EE32E9">
        <w:rPr>
          <w:rFonts w:hint="eastAsia"/>
          <w:szCs w:val="21"/>
        </w:rPr>
        <w:t>风险评估</w:t>
      </w:r>
      <w:r w:rsidR="00122968">
        <w:rPr>
          <w:rFonts w:hint="eastAsia"/>
          <w:szCs w:val="21"/>
        </w:rPr>
        <w:t>工作</w:t>
      </w:r>
      <w:r w:rsidRPr="00836953">
        <w:rPr>
          <w:rFonts w:hint="eastAsia"/>
          <w:szCs w:val="21"/>
        </w:rPr>
        <w:t>。</w:t>
      </w:r>
    </w:p>
    <w:p w:rsidR="00F34B99" w:rsidRPr="00836953" w:rsidRDefault="00F34B99" w:rsidP="000036D9">
      <w:pPr>
        <w:pStyle w:val="a3"/>
        <w:spacing w:before="312" w:after="312"/>
        <w:rPr>
          <w:szCs w:val="21"/>
        </w:rPr>
      </w:pPr>
      <w:bookmarkStart w:id="44" w:name="_Toc472074119"/>
      <w:bookmarkStart w:id="45" w:name="_Toc472317759"/>
      <w:bookmarkStart w:id="46" w:name="_Toc472324838"/>
      <w:bookmarkStart w:id="47" w:name="_Toc473880882"/>
      <w:bookmarkStart w:id="48" w:name="_Toc499542699"/>
      <w:bookmarkStart w:id="49" w:name="_Toc499542790"/>
      <w:bookmarkStart w:id="50" w:name="_Toc513541134"/>
      <w:bookmarkStart w:id="51" w:name="_Toc513541210"/>
      <w:bookmarkStart w:id="52" w:name="_Toc513546667"/>
      <w:bookmarkStart w:id="53" w:name="_Toc513548534"/>
      <w:r w:rsidRPr="00836953">
        <w:rPr>
          <w:rFonts w:hint="eastAsia"/>
          <w:szCs w:val="21"/>
        </w:rPr>
        <w:t>规范性引用文件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6A2AE0" w:rsidRDefault="00F34B99" w:rsidP="006A2AE0">
      <w:pPr>
        <w:pStyle w:val="aff3"/>
        <w:rPr>
          <w:szCs w:val="21"/>
        </w:rPr>
      </w:pPr>
      <w:r w:rsidRPr="00836953">
        <w:rPr>
          <w:rFonts w:hint="eastAsia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F34B99" w:rsidRDefault="000A28B7" w:rsidP="006A2AE0">
      <w:pPr>
        <w:pStyle w:val="aff3"/>
        <w:rPr>
          <w:szCs w:val="21"/>
        </w:rPr>
      </w:pPr>
      <w:r w:rsidRPr="00836953">
        <w:rPr>
          <w:rFonts w:ascii="Times New Roman" w:eastAsia="黑体" w:hint="eastAsia"/>
          <w:noProof w:val="0"/>
          <w:szCs w:val="21"/>
        </w:rPr>
        <w:t>AQ</w:t>
      </w:r>
      <w:r w:rsidR="009640B0" w:rsidRPr="00836953">
        <w:rPr>
          <w:rFonts w:ascii="Times New Roman" w:eastAsia="黑体" w:hint="eastAsia"/>
          <w:noProof w:val="0"/>
          <w:szCs w:val="21"/>
        </w:rPr>
        <w:t xml:space="preserve"> </w:t>
      </w:r>
      <w:r w:rsidRPr="00836953">
        <w:rPr>
          <w:rFonts w:ascii="Times New Roman" w:eastAsia="黑体" w:hint="eastAsia"/>
          <w:noProof w:val="0"/>
          <w:szCs w:val="21"/>
        </w:rPr>
        <w:t>8001</w:t>
      </w:r>
      <w:r w:rsidR="00122968">
        <w:rPr>
          <w:rFonts w:ascii="Times New Roman" w:eastAsia="黑体" w:hint="eastAsia"/>
          <w:noProof w:val="0"/>
          <w:szCs w:val="21"/>
        </w:rPr>
        <w:t>-2007</w:t>
      </w:r>
      <w:r w:rsidRPr="00836953">
        <w:rPr>
          <w:rFonts w:ascii="Times New Roman" w:eastAsia="黑体" w:hint="eastAsia"/>
          <w:noProof w:val="0"/>
          <w:szCs w:val="21"/>
        </w:rPr>
        <w:t xml:space="preserve"> </w:t>
      </w:r>
      <w:r w:rsidRPr="00836953">
        <w:rPr>
          <w:rFonts w:hint="eastAsia"/>
          <w:szCs w:val="21"/>
        </w:rPr>
        <w:t>安全</w:t>
      </w:r>
      <w:r w:rsidR="00596639" w:rsidRPr="00836953">
        <w:rPr>
          <w:rFonts w:hint="eastAsia"/>
          <w:szCs w:val="21"/>
        </w:rPr>
        <w:t>评</w:t>
      </w:r>
      <w:r w:rsidR="00703FB9" w:rsidRPr="00836953">
        <w:rPr>
          <w:rFonts w:hint="eastAsia"/>
          <w:szCs w:val="21"/>
        </w:rPr>
        <w:t>价</w:t>
      </w:r>
      <w:r w:rsidRPr="00836953">
        <w:rPr>
          <w:rFonts w:hint="eastAsia"/>
          <w:szCs w:val="21"/>
        </w:rPr>
        <w:t>通则</w:t>
      </w:r>
    </w:p>
    <w:p w:rsidR="00202252" w:rsidRDefault="00202252" w:rsidP="00202252">
      <w:pPr>
        <w:pStyle w:val="aff3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《渔业船舶法定检验规则》</w:t>
      </w:r>
    </w:p>
    <w:p w:rsidR="00202252" w:rsidRDefault="00202252" w:rsidP="00202252">
      <w:pPr>
        <w:pStyle w:val="aff3"/>
        <w:rPr>
          <w:rFonts w:hAnsi="宋体"/>
          <w:color w:val="000000"/>
          <w:szCs w:val="21"/>
        </w:rPr>
      </w:pPr>
      <w:r w:rsidRPr="00AF5CAE">
        <w:rPr>
          <w:rFonts w:hAnsi="宋体" w:hint="eastAsia"/>
          <w:color w:val="000000"/>
          <w:szCs w:val="21"/>
        </w:rPr>
        <w:t>《钢质海洋渔船建造规范》</w:t>
      </w:r>
    </w:p>
    <w:p w:rsidR="000036D9" w:rsidRDefault="000036D9" w:rsidP="00202252">
      <w:pPr>
        <w:pStyle w:val="aff3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《玻璃纤维增强塑料渔业船舶建造规范》</w:t>
      </w:r>
    </w:p>
    <w:p w:rsidR="000A28B7" w:rsidRPr="00836953" w:rsidRDefault="000A28B7" w:rsidP="000036D9">
      <w:pPr>
        <w:pStyle w:val="a3"/>
        <w:spacing w:before="312" w:after="312"/>
        <w:rPr>
          <w:szCs w:val="21"/>
        </w:rPr>
      </w:pPr>
      <w:bookmarkStart w:id="54" w:name="_Toc472074120"/>
      <w:bookmarkStart w:id="55" w:name="_Toc472317760"/>
      <w:bookmarkStart w:id="56" w:name="_Toc472324839"/>
      <w:bookmarkStart w:id="57" w:name="_Toc473880883"/>
      <w:bookmarkStart w:id="58" w:name="_Toc499542700"/>
      <w:bookmarkStart w:id="59" w:name="_Toc499542791"/>
      <w:bookmarkStart w:id="60" w:name="_Toc513541135"/>
      <w:bookmarkStart w:id="61" w:name="_Toc513541211"/>
      <w:bookmarkStart w:id="62" w:name="_Toc513546668"/>
      <w:bookmarkStart w:id="63" w:name="_Toc513548535"/>
      <w:r w:rsidRPr="00836953">
        <w:rPr>
          <w:rFonts w:hint="eastAsia"/>
          <w:szCs w:val="21"/>
        </w:rPr>
        <w:t>术语和定义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3C0239" w:rsidRPr="00836953" w:rsidRDefault="003C0239" w:rsidP="003C0239">
      <w:pPr>
        <w:pStyle w:val="aff3"/>
        <w:rPr>
          <w:szCs w:val="21"/>
        </w:rPr>
      </w:pPr>
      <w:bookmarkStart w:id="64" w:name="_Toc472074121"/>
      <w:bookmarkStart w:id="65" w:name="_Toc472317761"/>
      <w:bookmarkStart w:id="66" w:name="_Toc472324840"/>
      <w:bookmarkStart w:id="67" w:name="_Toc473880884"/>
      <w:bookmarkStart w:id="68" w:name="_Toc499542701"/>
      <w:bookmarkStart w:id="69" w:name="_Toc499542792"/>
      <w:bookmarkStart w:id="70" w:name="_Toc513541136"/>
      <w:bookmarkStart w:id="71" w:name="_Toc513541212"/>
      <w:bookmarkStart w:id="72" w:name="_Toc513546669"/>
      <w:bookmarkStart w:id="73" w:name="_Toc513548536"/>
      <w:bookmarkStart w:id="74" w:name="_Toc470617095"/>
      <w:bookmarkStart w:id="75" w:name="_Toc470617204"/>
      <w:r>
        <w:rPr>
          <w:rFonts w:ascii="Times New Roman" w:hint="eastAsia"/>
          <w:szCs w:val="21"/>
        </w:rPr>
        <w:t>《</w:t>
      </w:r>
      <w:r>
        <w:rPr>
          <w:rFonts w:ascii="Times New Roman"/>
          <w:szCs w:val="21"/>
        </w:rPr>
        <w:t>安全评价通则</w:t>
      </w:r>
      <w:r>
        <w:rPr>
          <w:rFonts w:ascii="Times New Roman" w:hint="eastAsia"/>
          <w:szCs w:val="21"/>
        </w:rPr>
        <w:t>》（</w:t>
      </w:r>
      <w:r w:rsidRPr="003C0239">
        <w:rPr>
          <w:rFonts w:hAnsi="宋体"/>
          <w:szCs w:val="21"/>
        </w:rPr>
        <w:t>AQ</w:t>
      </w:r>
      <w:r w:rsidRPr="003C0239">
        <w:rPr>
          <w:rFonts w:hAnsi="宋体" w:hint="eastAsia"/>
          <w:szCs w:val="21"/>
        </w:rPr>
        <w:t xml:space="preserve"> </w:t>
      </w:r>
      <w:r w:rsidRPr="003C0239">
        <w:rPr>
          <w:rFonts w:hAnsi="宋体"/>
          <w:szCs w:val="21"/>
        </w:rPr>
        <w:t>8001-2007</w:t>
      </w:r>
      <w:r>
        <w:rPr>
          <w:rFonts w:ascii="Times New Roman" w:hint="eastAsia"/>
          <w:szCs w:val="21"/>
        </w:rPr>
        <w:t>）</w:t>
      </w:r>
      <w:r w:rsidRPr="00836953">
        <w:rPr>
          <w:rFonts w:hint="eastAsia"/>
          <w:szCs w:val="21"/>
        </w:rPr>
        <w:t>、《渔业船舶法定检验规则》、《钢质海洋渔船建造规范》</w:t>
      </w:r>
      <w:r>
        <w:rPr>
          <w:rFonts w:hint="eastAsia"/>
          <w:szCs w:val="21"/>
        </w:rPr>
        <w:t>、</w:t>
      </w:r>
      <w:r>
        <w:rPr>
          <w:rFonts w:hAnsi="宋体" w:hint="eastAsia"/>
          <w:color w:val="000000"/>
          <w:szCs w:val="21"/>
        </w:rPr>
        <w:t>《玻璃纤维增强塑料渔业船舶建造规范》</w:t>
      </w:r>
      <w:r w:rsidRPr="00836953">
        <w:rPr>
          <w:rFonts w:hint="eastAsia"/>
          <w:szCs w:val="21"/>
        </w:rPr>
        <w:t>界定的以及以下术语和定义适用于本文件。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3C0239" w:rsidRDefault="003C0239" w:rsidP="000036D9">
      <w:pPr>
        <w:pStyle w:val="a4"/>
        <w:spacing w:before="156" w:after="156"/>
        <w:rPr>
          <w:noProof/>
        </w:rPr>
      </w:pPr>
      <w:bookmarkStart w:id="76" w:name="_Toc472074122"/>
      <w:bookmarkStart w:id="77" w:name="_Toc472317762"/>
      <w:bookmarkStart w:id="78" w:name="_Toc472324841"/>
      <w:bookmarkStart w:id="79" w:name="_Toc473880885"/>
      <w:bookmarkStart w:id="80" w:name="_Toc499542702"/>
      <w:bookmarkStart w:id="81" w:name="_Toc499542793"/>
      <w:bookmarkStart w:id="82" w:name="_Toc513541137"/>
    </w:p>
    <w:p w:rsidR="000A28B7" w:rsidRPr="00EE32E9" w:rsidRDefault="003C0239" w:rsidP="000036D9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noProof/>
        </w:rPr>
      </w:pPr>
      <w:r w:rsidRPr="00EE32E9">
        <w:rPr>
          <w:rFonts w:hint="eastAsia"/>
          <w:noProof/>
        </w:rPr>
        <w:t xml:space="preserve">渔船安全风险评估 </w:t>
      </w:r>
      <w:r w:rsidR="00643D3E">
        <w:rPr>
          <w:rFonts w:hint="eastAsia"/>
          <w:noProof/>
        </w:rPr>
        <w:t>s</w:t>
      </w:r>
      <w:r w:rsidRPr="00EE32E9">
        <w:rPr>
          <w:rFonts w:ascii="Times New Roman"/>
          <w:noProof/>
        </w:rPr>
        <w:t xml:space="preserve">afety </w:t>
      </w:r>
      <w:r w:rsidR="00643D3E">
        <w:rPr>
          <w:rFonts w:ascii="Times New Roman" w:hint="eastAsia"/>
          <w:noProof/>
        </w:rPr>
        <w:t>a</w:t>
      </w:r>
      <w:r w:rsidRPr="00EE32E9">
        <w:rPr>
          <w:rFonts w:ascii="Times New Roman"/>
          <w:noProof/>
        </w:rPr>
        <w:t xml:space="preserve">ssessment of </w:t>
      </w:r>
      <w:r w:rsidR="00643D3E">
        <w:rPr>
          <w:rFonts w:ascii="Times New Roman" w:hint="eastAsia"/>
          <w:noProof/>
        </w:rPr>
        <w:t>f</w:t>
      </w:r>
      <w:r w:rsidRPr="00EE32E9">
        <w:rPr>
          <w:rFonts w:ascii="Times New Roman"/>
          <w:noProof/>
        </w:rPr>
        <w:t xml:space="preserve">ishing </w:t>
      </w:r>
      <w:r w:rsidR="00643D3E">
        <w:rPr>
          <w:rFonts w:ascii="Times New Roman" w:hint="eastAsia"/>
          <w:noProof/>
        </w:rPr>
        <w:t>v</w:t>
      </w:r>
      <w:r w:rsidRPr="00EE32E9">
        <w:rPr>
          <w:rFonts w:ascii="Times New Roman"/>
          <w:noProof/>
        </w:rPr>
        <w:t>essels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A28B7" w:rsidRPr="00836953" w:rsidRDefault="00B109F1" w:rsidP="000A28B7">
      <w:pPr>
        <w:pStyle w:val="aff3"/>
        <w:rPr>
          <w:szCs w:val="21"/>
        </w:rPr>
      </w:pPr>
      <w:r>
        <w:rPr>
          <w:rFonts w:hint="eastAsia"/>
          <w:szCs w:val="21"/>
        </w:rPr>
        <w:t>以实现</w:t>
      </w:r>
      <w:r w:rsidR="00EE32E9">
        <w:rPr>
          <w:rFonts w:hint="eastAsia"/>
          <w:szCs w:val="21"/>
        </w:rPr>
        <w:t>渔船</w:t>
      </w:r>
      <w:r>
        <w:rPr>
          <w:rFonts w:hint="eastAsia"/>
          <w:szCs w:val="21"/>
        </w:rPr>
        <w:t>安全为目的，应用安全系统工程原理和方法，辨识与分析渔船生产经营活动中的危险</w:t>
      </w:r>
      <w:r w:rsidRPr="00836953">
        <w:rPr>
          <w:rFonts w:hint="eastAsia"/>
          <w:szCs w:val="21"/>
        </w:rPr>
        <w:t>、</w:t>
      </w:r>
      <w:r w:rsidR="003E48C3">
        <w:rPr>
          <w:rFonts w:hint="eastAsia"/>
          <w:szCs w:val="21"/>
        </w:rPr>
        <w:t>有</w:t>
      </w:r>
      <w:r>
        <w:rPr>
          <w:rFonts w:hint="eastAsia"/>
          <w:szCs w:val="21"/>
        </w:rPr>
        <w:t>害因素，预测发生事故的可能性及其严重性，提出科学</w:t>
      </w:r>
      <w:r w:rsidRPr="00836953">
        <w:rPr>
          <w:rFonts w:hint="eastAsia"/>
          <w:szCs w:val="21"/>
        </w:rPr>
        <w:t>、</w:t>
      </w:r>
      <w:r>
        <w:rPr>
          <w:rFonts w:hint="eastAsia"/>
          <w:szCs w:val="21"/>
        </w:rPr>
        <w:t>合理</w:t>
      </w:r>
      <w:r w:rsidRPr="00836953">
        <w:rPr>
          <w:rFonts w:hint="eastAsia"/>
          <w:szCs w:val="21"/>
        </w:rPr>
        <w:t>、</w:t>
      </w:r>
      <w:r>
        <w:rPr>
          <w:rFonts w:hint="eastAsia"/>
          <w:szCs w:val="21"/>
        </w:rPr>
        <w:t>可行的安全对策，作出</w:t>
      </w:r>
      <w:r w:rsidR="003E48C3">
        <w:rPr>
          <w:rFonts w:hint="eastAsia"/>
          <w:szCs w:val="21"/>
        </w:rPr>
        <w:t>安全现状</w:t>
      </w:r>
      <w:r w:rsidR="00EE32E9">
        <w:rPr>
          <w:rFonts w:hint="eastAsia"/>
          <w:szCs w:val="21"/>
        </w:rPr>
        <w:t>评估</w:t>
      </w:r>
      <w:r>
        <w:rPr>
          <w:rFonts w:hint="eastAsia"/>
          <w:szCs w:val="21"/>
        </w:rPr>
        <w:t>结论的活动。</w:t>
      </w:r>
    </w:p>
    <w:p w:rsidR="00202252" w:rsidRDefault="00202252" w:rsidP="000036D9">
      <w:pPr>
        <w:pStyle w:val="a4"/>
        <w:spacing w:before="156" w:after="156"/>
      </w:pPr>
      <w:bookmarkStart w:id="83" w:name="_Toc472074123"/>
      <w:bookmarkStart w:id="84" w:name="_Toc472317763"/>
      <w:bookmarkStart w:id="85" w:name="_Toc472324842"/>
      <w:bookmarkStart w:id="86" w:name="_Toc473880886"/>
      <w:bookmarkStart w:id="87" w:name="_Toc499542703"/>
      <w:bookmarkStart w:id="88" w:name="_Toc499542794"/>
      <w:bookmarkStart w:id="89" w:name="_Toc513541138"/>
    </w:p>
    <w:p w:rsidR="000A28B7" w:rsidRPr="00836953" w:rsidRDefault="000A28B7" w:rsidP="000036D9">
      <w:pPr>
        <w:pStyle w:val="a4"/>
        <w:numPr>
          <w:ilvl w:val="0"/>
          <w:numId w:val="0"/>
        </w:numPr>
        <w:spacing w:before="156" w:after="156"/>
        <w:ind w:firstLineChars="200" w:firstLine="420"/>
      </w:pPr>
      <w:r w:rsidRPr="00836953">
        <w:rPr>
          <w:rFonts w:hint="eastAsia"/>
        </w:rPr>
        <w:t>海洋捕捞渔船</w:t>
      </w:r>
      <w:bookmarkEnd w:id="83"/>
      <w:bookmarkEnd w:id="84"/>
      <w:r w:rsidR="00643D3E">
        <w:rPr>
          <w:rFonts w:ascii="Times New Roman" w:hint="eastAsia"/>
          <w:noProof/>
        </w:rPr>
        <w:t>m</w:t>
      </w:r>
      <w:r w:rsidR="009C37C6" w:rsidRPr="00836953">
        <w:rPr>
          <w:rFonts w:ascii="Times New Roman"/>
          <w:noProof/>
        </w:rPr>
        <w:t xml:space="preserve">arine </w:t>
      </w:r>
      <w:r w:rsidR="00643D3E">
        <w:rPr>
          <w:rFonts w:ascii="Times New Roman" w:hint="eastAsia"/>
          <w:noProof/>
        </w:rPr>
        <w:t>f</w:t>
      </w:r>
      <w:r w:rsidR="009C37C6" w:rsidRPr="00836953">
        <w:rPr>
          <w:rFonts w:ascii="Times New Roman"/>
          <w:noProof/>
        </w:rPr>
        <w:t xml:space="preserve">ishing </w:t>
      </w:r>
      <w:r w:rsidR="00643D3E">
        <w:rPr>
          <w:rFonts w:ascii="Times New Roman" w:hint="eastAsia"/>
          <w:noProof/>
        </w:rPr>
        <w:t>v</w:t>
      </w:r>
      <w:r w:rsidR="009C37C6" w:rsidRPr="00836953">
        <w:rPr>
          <w:rFonts w:ascii="Times New Roman"/>
          <w:noProof/>
        </w:rPr>
        <w:t>essel</w:t>
      </w:r>
      <w:r w:rsidR="00CB58C7" w:rsidRPr="00836953">
        <w:rPr>
          <w:rFonts w:ascii="Times New Roman" w:hint="eastAsia"/>
          <w:noProof/>
        </w:rPr>
        <w:t>s</w:t>
      </w:r>
      <w:bookmarkEnd w:id="85"/>
      <w:bookmarkEnd w:id="86"/>
      <w:bookmarkEnd w:id="87"/>
      <w:bookmarkEnd w:id="88"/>
      <w:bookmarkEnd w:id="89"/>
    </w:p>
    <w:p w:rsidR="00771B19" w:rsidRPr="00836953" w:rsidRDefault="000036D9" w:rsidP="00771B19">
      <w:pPr>
        <w:pStyle w:val="aff3"/>
        <w:rPr>
          <w:szCs w:val="21"/>
        </w:rPr>
      </w:pPr>
      <w:r>
        <w:rPr>
          <w:rFonts w:hint="eastAsia"/>
          <w:szCs w:val="21"/>
        </w:rPr>
        <w:t>直接</w:t>
      </w:r>
      <w:r w:rsidR="00771B19" w:rsidRPr="00836953">
        <w:rPr>
          <w:rFonts w:hint="eastAsia"/>
          <w:szCs w:val="21"/>
        </w:rPr>
        <w:t>从事海洋捕捞鱼类或其他水生生物资源的船舶。</w:t>
      </w:r>
    </w:p>
    <w:p w:rsidR="001750FF" w:rsidRPr="00836953" w:rsidRDefault="002C7B7A" w:rsidP="000036D9">
      <w:pPr>
        <w:pStyle w:val="a3"/>
        <w:spacing w:before="312" w:after="312"/>
        <w:rPr>
          <w:szCs w:val="21"/>
        </w:rPr>
      </w:pPr>
      <w:bookmarkStart w:id="90" w:name="_Toc472074126"/>
      <w:bookmarkStart w:id="91" w:name="_Toc472317768"/>
      <w:bookmarkStart w:id="92" w:name="_Toc472324847"/>
      <w:bookmarkStart w:id="93" w:name="_Toc473880891"/>
      <w:bookmarkStart w:id="94" w:name="_Toc499542704"/>
      <w:bookmarkStart w:id="95" w:name="_Toc499542795"/>
      <w:bookmarkStart w:id="96" w:name="_Toc513541139"/>
      <w:bookmarkStart w:id="97" w:name="_Toc513541213"/>
      <w:bookmarkStart w:id="98" w:name="_Toc513546670"/>
      <w:bookmarkStart w:id="99" w:name="_Toc513548537"/>
      <w:r w:rsidRPr="00836953">
        <w:rPr>
          <w:rFonts w:hint="eastAsia"/>
          <w:szCs w:val="21"/>
        </w:rPr>
        <w:t>渔船</w:t>
      </w:r>
      <w:r w:rsidR="001750FF" w:rsidRPr="00836953">
        <w:rPr>
          <w:rFonts w:hint="eastAsia"/>
          <w:szCs w:val="21"/>
        </w:rPr>
        <w:t>安</w:t>
      </w:r>
      <w:r w:rsidR="00A174BB">
        <w:rPr>
          <w:rFonts w:hint="eastAsia"/>
          <w:szCs w:val="21"/>
        </w:rPr>
        <w:t>全</w:t>
      </w:r>
      <w:r w:rsidR="00EE32E9">
        <w:rPr>
          <w:rFonts w:hint="eastAsia"/>
          <w:szCs w:val="21"/>
        </w:rPr>
        <w:t>风险评估</w:t>
      </w:r>
      <w:r w:rsidR="001750FF" w:rsidRPr="00836953">
        <w:rPr>
          <w:rFonts w:hint="eastAsia"/>
          <w:szCs w:val="21"/>
        </w:rPr>
        <w:t>程序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1750FF" w:rsidRPr="00836953" w:rsidRDefault="002C7B7A" w:rsidP="000036D9">
      <w:pPr>
        <w:pStyle w:val="a4"/>
        <w:spacing w:before="156" w:after="156"/>
      </w:pPr>
      <w:bookmarkStart w:id="100" w:name="_Toc472074127"/>
      <w:bookmarkStart w:id="101" w:name="_Toc472317769"/>
      <w:bookmarkStart w:id="102" w:name="_Toc472324848"/>
      <w:bookmarkStart w:id="103" w:name="_Toc473880892"/>
      <w:bookmarkStart w:id="104" w:name="_Toc499542705"/>
      <w:bookmarkStart w:id="105" w:name="_Toc499542796"/>
      <w:bookmarkStart w:id="106" w:name="_Toc513541140"/>
      <w:r w:rsidRPr="00836953">
        <w:rPr>
          <w:rFonts w:hint="eastAsia"/>
        </w:rPr>
        <w:t>通则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1750FF" w:rsidRPr="00836953" w:rsidRDefault="00EE32E9" w:rsidP="001750FF">
      <w:pPr>
        <w:pStyle w:val="aff3"/>
        <w:rPr>
          <w:color w:val="000000"/>
          <w:szCs w:val="21"/>
        </w:rPr>
      </w:pPr>
      <w:r>
        <w:rPr>
          <w:rFonts w:hint="eastAsia"/>
          <w:szCs w:val="21"/>
        </w:rPr>
        <w:t>渔船安全风险评估</w:t>
      </w:r>
      <w:r w:rsidR="001750FF" w:rsidRPr="00836953">
        <w:rPr>
          <w:rFonts w:hint="eastAsia"/>
          <w:szCs w:val="21"/>
        </w:rPr>
        <w:t>应包括：</w:t>
      </w:r>
      <w:r>
        <w:rPr>
          <w:rFonts w:hint="eastAsia"/>
          <w:szCs w:val="21"/>
        </w:rPr>
        <w:t>评估</w:t>
      </w:r>
      <w:r w:rsidR="001750FF" w:rsidRPr="00836953">
        <w:rPr>
          <w:rFonts w:hint="eastAsia"/>
          <w:color w:val="000000"/>
          <w:szCs w:val="21"/>
        </w:rPr>
        <w:t>准备、现场安全</w:t>
      </w:r>
      <w:r>
        <w:rPr>
          <w:rFonts w:hint="eastAsia"/>
          <w:color w:val="000000"/>
          <w:szCs w:val="21"/>
        </w:rPr>
        <w:t>评估</w:t>
      </w:r>
      <w:r w:rsidR="00804E8D">
        <w:rPr>
          <w:rFonts w:hint="eastAsia"/>
          <w:color w:val="000000"/>
          <w:szCs w:val="21"/>
        </w:rPr>
        <w:t>和</w:t>
      </w:r>
      <w:r w:rsidR="001750FF" w:rsidRPr="00836953">
        <w:rPr>
          <w:rFonts w:hint="eastAsia"/>
          <w:color w:val="000000"/>
          <w:szCs w:val="21"/>
        </w:rPr>
        <w:t>出具安全</w:t>
      </w:r>
      <w:r>
        <w:rPr>
          <w:rFonts w:hint="eastAsia"/>
          <w:color w:val="000000"/>
          <w:szCs w:val="21"/>
        </w:rPr>
        <w:t>评估</w:t>
      </w:r>
      <w:r w:rsidR="001750FF" w:rsidRPr="00836953">
        <w:rPr>
          <w:rFonts w:hint="eastAsia"/>
          <w:color w:val="000000"/>
          <w:szCs w:val="21"/>
        </w:rPr>
        <w:t>报告</w:t>
      </w:r>
      <w:r w:rsidR="00604D43">
        <w:rPr>
          <w:rFonts w:hint="eastAsia"/>
          <w:color w:val="000000"/>
          <w:szCs w:val="21"/>
        </w:rPr>
        <w:t>三个环节</w:t>
      </w:r>
      <w:r w:rsidR="001750FF" w:rsidRPr="00836953">
        <w:rPr>
          <w:rFonts w:hint="eastAsia"/>
          <w:color w:val="000000"/>
          <w:szCs w:val="21"/>
        </w:rPr>
        <w:t>。</w:t>
      </w:r>
    </w:p>
    <w:p w:rsidR="001750FF" w:rsidRPr="00836953" w:rsidRDefault="00EE32E9" w:rsidP="000036D9">
      <w:pPr>
        <w:pStyle w:val="a4"/>
        <w:spacing w:before="156" w:after="156"/>
      </w:pPr>
      <w:bookmarkStart w:id="107" w:name="_Toc472074128"/>
      <w:bookmarkStart w:id="108" w:name="_Toc472317770"/>
      <w:bookmarkStart w:id="109" w:name="_Toc472324849"/>
      <w:bookmarkStart w:id="110" w:name="_Toc473880893"/>
      <w:bookmarkStart w:id="111" w:name="_Toc499542706"/>
      <w:bookmarkStart w:id="112" w:name="_Toc499542797"/>
      <w:bookmarkStart w:id="113" w:name="_Toc513541141"/>
      <w:r>
        <w:rPr>
          <w:rFonts w:hint="eastAsia"/>
        </w:rPr>
        <w:t>评估</w:t>
      </w:r>
      <w:r w:rsidR="001750FF" w:rsidRPr="00836953">
        <w:rPr>
          <w:rFonts w:hint="eastAsia"/>
        </w:rPr>
        <w:t>准备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F83D44" w:rsidRPr="00836953" w:rsidRDefault="00804E8D" w:rsidP="00F83D44">
      <w:pPr>
        <w:pStyle w:val="a5"/>
        <w:spacing w:before="156" w:after="156"/>
        <w:rPr>
          <w:rFonts w:ascii="宋体" w:eastAsia="宋体"/>
          <w:noProof/>
        </w:rPr>
      </w:pPr>
      <w:bookmarkStart w:id="114" w:name="_Toc472074129"/>
      <w:bookmarkStart w:id="115" w:name="_Toc472317771"/>
      <w:bookmarkStart w:id="116" w:name="_Toc473880894"/>
      <w:bookmarkStart w:id="117" w:name="_Toc499542707"/>
      <w:r>
        <w:rPr>
          <w:rFonts w:ascii="宋体" w:eastAsia="宋体" w:hint="eastAsia"/>
          <w:noProof/>
        </w:rPr>
        <w:lastRenderedPageBreak/>
        <w:t>安全</w:t>
      </w:r>
      <w:r w:rsidR="00EE32E9">
        <w:rPr>
          <w:rFonts w:ascii="宋体" w:eastAsia="宋体" w:hint="eastAsia"/>
          <w:noProof/>
        </w:rPr>
        <w:t>评估</w:t>
      </w:r>
      <w:r w:rsidR="001750FF" w:rsidRPr="00836953">
        <w:rPr>
          <w:rFonts w:ascii="宋体" w:eastAsia="宋体" w:hint="eastAsia"/>
          <w:noProof/>
        </w:rPr>
        <w:t>机构应明确</w:t>
      </w:r>
      <w:r w:rsidR="00EE32E9">
        <w:rPr>
          <w:rFonts w:ascii="宋体" w:eastAsia="宋体" w:hint="eastAsia"/>
          <w:noProof/>
        </w:rPr>
        <w:t>评估</w:t>
      </w:r>
      <w:r w:rsidR="001750FF" w:rsidRPr="00836953">
        <w:rPr>
          <w:rFonts w:ascii="宋体" w:eastAsia="宋体" w:hint="eastAsia"/>
          <w:noProof/>
        </w:rPr>
        <w:t>对象和范围，</w:t>
      </w:r>
      <w:bookmarkEnd w:id="114"/>
      <w:bookmarkEnd w:id="115"/>
      <w:bookmarkEnd w:id="116"/>
      <w:bookmarkEnd w:id="117"/>
      <w:r w:rsidR="00202252" w:rsidRPr="00836953">
        <w:rPr>
          <w:rFonts w:ascii="宋体" w:eastAsia="宋体" w:hint="eastAsia"/>
          <w:noProof/>
        </w:rPr>
        <w:t>收集国内外相关法律</w:t>
      </w:r>
      <w:r w:rsidR="00202252">
        <w:rPr>
          <w:rFonts w:ascii="宋体" w:eastAsia="宋体" w:hint="eastAsia"/>
          <w:noProof/>
        </w:rPr>
        <w:t>、</w:t>
      </w:r>
      <w:r w:rsidR="00202252" w:rsidRPr="00836953">
        <w:rPr>
          <w:rFonts w:ascii="宋体" w:eastAsia="宋体" w:hint="eastAsia"/>
          <w:noProof/>
        </w:rPr>
        <w:t>法规、</w:t>
      </w:r>
      <w:r w:rsidR="00202252">
        <w:rPr>
          <w:rFonts w:ascii="宋体" w:eastAsia="宋体" w:hint="eastAsia"/>
          <w:noProof/>
        </w:rPr>
        <w:t>部门规章</w:t>
      </w:r>
      <w:r w:rsidR="00202252" w:rsidRPr="00836953">
        <w:rPr>
          <w:rFonts w:ascii="宋体" w:eastAsia="宋体" w:hint="eastAsia"/>
          <w:noProof/>
        </w:rPr>
        <w:t>、规范</w:t>
      </w:r>
      <w:r w:rsidR="00202252">
        <w:rPr>
          <w:rFonts w:ascii="宋体" w:eastAsia="宋体" w:hint="eastAsia"/>
          <w:noProof/>
        </w:rPr>
        <w:t>性文件</w:t>
      </w:r>
      <w:r w:rsidR="00202252" w:rsidRPr="00836953">
        <w:rPr>
          <w:rFonts w:ascii="宋体" w:eastAsia="宋体" w:hint="eastAsia"/>
          <w:noProof/>
        </w:rPr>
        <w:t>、</w:t>
      </w:r>
      <w:r w:rsidR="00202252">
        <w:rPr>
          <w:rFonts w:ascii="宋体" w:eastAsia="宋体" w:hint="eastAsia"/>
          <w:noProof/>
        </w:rPr>
        <w:t>技术</w:t>
      </w:r>
      <w:r w:rsidR="00202252" w:rsidRPr="00836953">
        <w:rPr>
          <w:rFonts w:ascii="宋体" w:eastAsia="宋体" w:hint="eastAsia"/>
          <w:noProof/>
        </w:rPr>
        <w:t>标准等资料</w:t>
      </w:r>
      <w:r w:rsidR="00202252">
        <w:rPr>
          <w:rFonts w:ascii="宋体" w:eastAsia="宋体" w:hint="eastAsia"/>
          <w:noProof/>
        </w:rPr>
        <w:t>，准备评估所需的</w:t>
      </w:r>
      <w:r w:rsidR="00202252" w:rsidRPr="00836953">
        <w:rPr>
          <w:rFonts w:ascii="宋体" w:eastAsia="宋体" w:hint="eastAsia"/>
          <w:noProof/>
        </w:rPr>
        <w:t>设备</w:t>
      </w:r>
      <w:r w:rsidR="00202252">
        <w:rPr>
          <w:rFonts w:ascii="宋体" w:eastAsia="宋体" w:hint="eastAsia"/>
          <w:noProof/>
        </w:rPr>
        <w:t>和工具</w:t>
      </w:r>
      <w:r w:rsidR="00202252" w:rsidRPr="00836953">
        <w:rPr>
          <w:rFonts w:ascii="宋体" w:eastAsia="宋体" w:hint="eastAsia"/>
          <w:noProof/>
        </w:rPr>
        <w:t>。</w:t>
      </w:r>
    </w:p>
    <w:p w:rsidR="00202252" w:rsidRPr="0073179B" w:rsidRDefault="001750FF" w:rsidP="00202252">
      <w:pPr>
        <w:pStyle w:val="a5"/>
        <w:spacing w:before="156" w:after="156"/>
        <w:rPr>
          <w:rFonts w:ascii="宋体" w:eastAsia="宋体"/>
          <w:noProof/>
        </w:rPr>
      </w:pPr>
      <w:bookmarkStart w:id="118" w:name="_Toc472074130"/>
      <w:bookmarkStart w:id="119" w:name="_Toc472317772"/>
      <w:bookmarkStart w:id="120" w:name="_Toc473880895"/>
      <w:bookmarkStart w:id="121" w:name="_Toc499542708"/>
      <w:r w:rsidRPr="00202252">
        <w:rPr>
          <w:rFonts w:ascii="宋体" w:eastAsia="宋体" w:hint="eastAsia"/>
          <w:noProof/>
        </w:rPr>
        <w:t>安全</w:t>
      </w:r>
      <w:r w:rsidR="00EE32E9" w:rsidRPr="00202252">
        <w:rPr>
          <w:rFonts w:ascii="宋体" w:eastAsia="宋体" w:hint="eastAsia"/>
          <w:noProof/>
        </w:rPr>
        <w:t>评估</w:t>
      </w:r>
      <w:r w:rsidRPr="00202252">
        <w:rPr>
          <w:rFonts w:ascii="宋体" w:eastAsia="宋体" w:hint="eastAsia"/>
          <w:noProof/>
        </w:rPr>
        <w:t>机构确定</w:t>
      </w:r>
      <w:r w:rsidR="00EE32E9" w:rsidRPr="00202252">
        <w:rPr>
          <w:rFonts w:ascii="宋体" w:eastAsia="宋体" w:hint="eastAsia"/>
          <w:noProof/>
        </w:rPr>
        <w:t>评估</w:t>
      </w:r>
      <w:r w:rsidRPr="00202252">
        <w:rPr>
          <w:rFonts w:ascii="宋体" w:eastAsia="宋体" w:hint="eastAsia"/>
          <w:noProof/>
        </w:rPr>
        <w:t>组成员，</w:t>
      </w:r>
      <w:bookmarkStart w:id="122" w:name="_Toc472074132"/>
      <w:bookmarkStart w:id="123" w:name="_Toc472317774"/>
      <w:bookmarkStart w:id="124" w:name="_Toc472324850"/>
      <w:bookmarkStart w:id="125" w:name="_Toc473880897"/>
      <w:bookmarkStart w:id="126" w:name="_Toc499542709"/>
      <w:bookmarkStart w:id="127" w:name="_Toc499542798"/>
      <w:bookmarkStart w:id="128" w:name="_Toc513541142"/>
      <w:bookmarkEnd w:id="118"/>
      <w:bookmarkEnd w:id="119"/>
      <w:bookmarkEnd w:id="120"/>
      <w:bookmarkEnd w:id="121"/>
      <w:r w:rsidR="00202252" w:rsidRPr="00836953">
        <w:rPr>
          <w:rFonts w:ascii="宋体" w:eastAsia="宋体" w:hint="eastAsia"/>
          <w:noProof/>
        </w:rPr>
        <w:t>并</w:t>
      </w:r>
      <w:r w:rsidR="00202252">
        <w:rPr>
          <w:rFonts w:ascii="宋体" w:eastAsia="宋体" w:hint="eastAsia"/>
          <w:noProof/>
        </w:rPr>
        <w:t>与委托单位</w:t>
      </w:r>
      <w:r w:rsidR="00202252" w:rsidRPr="00836953">
        <w:rPr>
          <w:rFonts w:ascii="宋体" w:eastAsia="宋体" w:hint="eastAsia"/>
          <w:noProof/>
        </w:rPr>
        <w:t>进行资料交接。</w:t>
      </w:r>
      <w:r w:rsidR="0073179B" w:rsidRPr="0073179B">
        <w:rPr>
          <w:rFonts w:ascii="宋体" w:eastAsia="宋体" w:hint="eastAsia"/>
          <w:noProof/>
        </w:rPr>
        <w:t>评估前，评估委托单位应按附录A要求向评估机构提供相关资料。</w:t>
      </w:r>
    </w:p>
    <w:p w:rsidR="001750FF" w:rsidRPr="00836953" w:rsidRDefault="001750FF" w:rsidP="00202252">
      <w:pPr>
        <w:pStyle w:val="a5"/>
        <w:spacing w:before="156" w:after="156"/>
      </w:pPr>
      <w:r w:rsidRPr="00836953">
        <w:rPr>
          <w:rFonts w:hint="eastAsia"/>
        </w:rPr>
        <w:t>现场安全</w:t>
      </w:r>
      <w:bookmarkEnd w:id="122"/>
      <w:bookmarkEnd w:id="123"/>
      <w:bookmarkEnd w:id="124"/>
      <w:bookmarkEnd w:id="125"/>
      <w:bookmarkEnd w:id="126"/>
      <w:bookmarkEnd w:id="127"/>
      <w:r w:rsidR="00EE32E9">
        <w:rPr>
          <w:rFonts w:hint="eastAsia"/>
        </w:rPr>
        <w:t>评估</w:t>
      </w:r>
      <w:bookmarkEnd w:id="128"/>
    </w:p>
    <w:p w:rsidR="001750FF" w:rsidRPr="00836953" w:rsidRDefault="00EE32E9" w:rsidP="00836953">
      <w:pPr>
        <w:pStyle w:val="aff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评估</w:t>
      </w:r>
      <w:r w:rsidR="003763F4">
        <w:rPr>
          <w:rFonts w:hint="eastAsia"/>
          <w:color w:val="000000"/>
          <w:szCs w:val="21"/>
        </w:rPr>
        <w:t>组应列出所</w:t>
      </w:r>
      <w:r>
        <w:rPr>
          <w:rFonts w:hint="eastAsia"/>
          <w:color w:val="000000"/>
          <w:szCs w:val="21"/>
        </w:rPr>
        <w:t>评估</w:t>
      </w:r>
      <w:r w:rsidR="003763F4">
        <w:rPr>
          <w:rFonts w:hint="eastAsia"/>
          <w:color w:val="000000"/>
          <w:szCs w:val="21"/>
        </w:rPr>
        <w:t>渔船的</w:t>
      </w:r>
      <w:r w:rsidR="00202252">
        <w:rPr>
          <w:rFonts w:hint="eastAsia"/>
          <w:color w:val="000000"/>
          <w:szCs w:val="21"/>
        </w:rPr>
        <w:t>潜在</w:t>
      </w:r>
      <w:r w:rsidR="003763F4">
        <w:rPr>
          <w:rFonts w:hint="eastAsia"/>
          <w:color w:val="000000"/>
          <w:szCs w:val="21"/>
        </w:rPr>
        <w:t>风险要素,</w:t>
      </w:r>
      <w:r w:rsidR="003610B7">
        <w:rPr>
          <w:rFonts w:hint="eastAsia"/>
          <w:color w:val="000000"/>
          <w:szCs w:val="21"/>
        </w:rPr>
        <w:t>划分</w:t>
      </w:r>
      <w:r>
        <w:rPr>
          <w:rFonts w:hint="eastAsia"/>
          <w:color w:val="000000"/>
          <w:szCs w:val="21"/>
        </w:rPr>
        <w:t>评估</w:t>
      </w:r>
      <w:r w:rsidR="003610B7">
        <w:rPr>
          <w:rFonts w:hint="eastAsia"/>
          <w:color w:val="000000"/>
          <w:szCs w:val="21"/>
        </w:rPr>
        <w:t>单元</w:t>
      </w:r>
      <w:r w:rsidR="001750FF" w:rsidRPr="00836953">
        <w:rPr>
          <w:rFonts w:hint="eastAsia"/>
          <w:color w:val="000000"/>
          <w:szCs w:val="21"/>
        </w:rPr>
        <w:t>，</w:t>
      </w:r>
      <w:r w:rsidR="003610B7">
        <w:rPr>
          <w:rFonts w:hint="eastAsia"/>
          <w:color w:val="000000"/>
          <w:szCs w:val="21"/>
        </w:rPr>
        <w:t>选择合理的方法进行定性、定量</w:t>
      </w:r>
      <w:r w:rsidR="00777B48">
        <w:rPr>
          <w:rFonts w:hint="eastAsia"/>
          <w:color w:val="000000"/>
          <w:szCs w:val="21"/>
        </w:rPr>
        <w:t>评估</w:t>
      </w:r>
      <w:r w:rsidR="003610B7">
        <w:rPr>
          <w:rFonts w:hint="eastAsia"/>
          <w:color w:val="000000"/>
          <w:szCs w:val="21"/>
        </w:rPr>
        <w:t>。根据</w:t>
      </w:r>
      <w:r w:rsidR="00777B48">
        <w:rPr>
          <w:rFonts w:hint="eastAsia"/>
          <w:color w:val="000000"/>
          <w:szCs w:val="21"/>
        </w:rPr>
        <w:t>评估</w:t>
      </w:r>
      <w:r w:rsidR="003610B7">
        <w:rPr>
          <w:rFonts w:hint="eastAsia"/>
          <w:color w:val="000000"/>
          <w:szCs w:val="21"/>
        </w:rPr>
        <w:t>结果</w:t>
      </w:r>
      <w:r w:rsidR="001750FF" w:rsidRPr="00836953">
        <w:rPr>
          <w:rFonts w:hint="eastAsia"/>
          <w:color w:val="000000"/>
          <w:szCs w:val="21"/>
        </w:rPr>
        <w:t>，提出应采取的安全措施改进建议，形成安全</w:t>
      </w:r>
      <w:r w:rsidR="00777B48">
        <w:rPr>
          <w:rFonts w:hint="eastAsia"/>
          <w:color w:val="000000"/>
          <w:szCs w:val="21"/>
        </w:rPr>
        <w:t>评估</w:t>
      </w:r>
      <w:r w:rsidR="003610B7">
        <w:rPr>
          <w:rFonts w:hint="eastAsia"/>
          <w:color w:val="000000"/>
          <w:szCs w:val="21"/>
        </w:rPr>
        <w:t>结论</w:t>
      </w:r>
      <w:r w:rsidR="001750FF" w:rsidRPr="00836953">
        <w:rPr>
          <w:rFonts w:hint="eastAsia"/>
          <w:color w:val="000000"/>
          <w:szCs w:val="21"/>
        </w:rPr>
        <w:t>。</w:t>
      </w:r>
    </w:p>
    <w:p w:rsidR="001750FF" w:rsidRPr="00836953" w:rsidRDefault="001750FF" w:rsidP="000036D9">
      <w:pPr>
        <w:pStyle w:val="a4"/>
        <w:spacing w:before="156" w:after="156"/>
      </w:pPr>
      <w:bookmarkStart w:id="129" w:name="_Toc472074133"/>
      <w:bookmarkStart w:id="130" w:name="_Toc472317775"/>
      <w:bookmarkStart w:id="131" w:name="_Toc472324851"/>
      <w:bookmarkStart w:id="132" w:name="_Toc473880898"/>
      <w:bookmarkStart w:id="133" w:name="_Toc499542710"/>
      <w:bookmarkStart w:id="134" w:name="_Toc499542799"/>
      <w:bookmarkStart w:id="135" w:name="_Toc513541143"/>
      <w:r w:rsidRPr="00836953">
        <w:rPr>
          <w:rFonts w:hint="eastAsia"/>
        </w:rPr>
        <w:t>出具安全</w:t>
      </w:r>
      <w:r w:rsidR="008414D5">
        <w:rPr>
          <w:rFonts w:hint="eastAsia"/>
        </w:rPr>
        <w:t>评</w:t>
      </w:r>
      <w:r w:rsidR="00202252">
        <w:rPr>
          <w:rFonts w:hint="eastAsia"/>
        </w:rPr>
        <w:t>估</w:t>
      </w:r>
      <w:r w:rsidRPr="00836953">
        <w:rPr>
          <w:rFonts w:hint="eastAsia"/>
        </w:rPr>
        <w:t>报告</w:t>
      </w:r>
      <w:bookmarkEnd w:id="129"/>
      <w:bookmarkEnd w:id="130"/>
      <w:bookmarkEnd w:id="131"/>
      <w:bookmarkEnd w:id="132"/>
      <w:bookmarkEnd w:id="133"/>
      <w:bookmarkEnd w:id="134"/>
      <w:bookmarkEnd w:id="135"/>
    </w:p>
    <w:p w:rsidR="003610B7" w:rsidRDefault="001750FF" w:rsidP="000036D9">
      <w:pPr>
        <w:pStyle w:val="a3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/>
          <w:noProof/>
          <w:color w:val="000000"/>
          <w:szCs w:val="21"/>
        </w:rPr>
      </w:pPr>
      <w:bookmarkStart w:id="136" w:name="_Toc472074134"/>
      <w:bookmarkStart w:id="137" w:name="_Toc472317776"/>
      <w:bookmarkStart w:id="138" w:name="_Toc472324852"/>
      <w:bookmarkStart w:id="139" w:name="_Toc473880899"/>
      <w:bookmarkStart w:id="140" w:name="_Toc499542711"/>
      <w:bookmarkStart w:id="141" w:name="_Toc499542800"/>
      <w:bookmarkStart w:id="142" w:name="_Toc513541144"/>
      <w:bookmarkStart w:id="143" w:name="_Toc513541214"/>
      <w:bookmarkStart w:id="144" w:name="_Toc513546671"/>
      <w:bookmarkStart w:id="145" w:name="_Toc513548538"/>
      <w:r w:rsidRPr="00836953">
        <w:rPr>
          <w:rFonts w:ascii="宋体" w:eastAsia="宋体" w:hint="eastAsia"/>
          <w:noProof/>
          <w:color w:val="000000"/>
          <w:szCs w:val="21"/>
        </w:rPr>
        <w:t>安全</w:t>
      </w:r>
      <w:r w:rsidR="00777B48">
        <w:rPr>
          <w:rFonts w:ascii="宋体" w:eastAsia="宋体" w:hint="eastAsia"/>
          <w:noProof/>
          <w:color w:val="000000"/>
          <w:szCs w:val="21"/>
        </w:rPr>
        <w:t>评估</w:t>
      </w:r>
      <w:r w:rsidRPr="00836953">
        <w:rPr>
          <w:rFonts w:ascii="宋体" w:eastAsia="宋体" w:hint="eastAsia"/>
          <w:noProof/>
          <w:color w:val="000000"/>
          <w:szCs w:val="21"/>
        </w:rPr>
        <w:t>机构在完成现场安全</w:t>
      </w:r>
      <w:r w:rsidR="00777B48">
        <w:rPr>
          <w:rFonts w:ascii="宋体" w:eastAsia="宋体" w:hint="eastAsia"/>
          <w:noProof/>
          <w:color w:val="000000"/>
          <w:szCs w:val="21"/>
        </w:rPr>
        <w:t>评估</w:t>
      </w:r>
      <w:r w:rsidRPr="00836953">
        <w:rPr>
          <w:rFonts w:ascii="宋体" w:eastAsia="宋体" w:hint="eastAsia"/>
          <w:noProof/>
          <w:color w:val="000000"/>
          <w:szCs w:val="21"/>
        </w:rPr>
        <w:t>工作后</w:t>
      </w:r>
      <w:r w:rsidR="004C4447" w:rsidRPr="00836953">
        <w:rPr>
          <w:rFonts w:ascii="宋体" w:eastAsia="宋体" w:hint="eastAsia"/>
          <w:noProof/>
          <w:color w:val="000000"/>
          <w:szCs w:val="21"/>
        </w:rPr>
        <w:t>应</w:t>
      </w:r>
      <w:r w:rsidRPr="00836953">
        <w:rPr>
          <w:rFonts w:ascii="宋体" w:eastAsia="宋体" w:hint="eastAsia"/>
          <w:noProof/>
          <w:color w:val="000000"/>
          <w:szCs w:val="21"/>
        </w:rPr>
        <w:t>出具安全</w:t>
      </w:r>
      <w:r w:rsidR="00777B48">
        <w:rPr>
          <w:rFonts w:ascii="宋体" w:eastAsia="宋体" w:hint="eastAsia"/>
          <w:noProof/>
          <w:color w:val="000000"/>
          <w:szCs w:val="21"/>
        </w:rPr>
        <w:t>评估</w:t>
      </w:r>
      <w:r w:rsidRPr="00836953">
        <w:rPr>
          <w:rFonts w:ascii="宋体" w:eastAsia="宋体" w:hint="eastAsia"/>
          <w:noProof/>
          <w:color w:val="000000"/>
          <w:szCs w:val="21"/>
        </w:rPr>
        <w:t>报告。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1750FF" w:rsidRPr="00836953" w:rsidRDefault="003610B7" w:rsidP="000036D9">
      <w:pPr>
        <w:pStyle w:val="a3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/>
          <w:noProof/>
          <w:color w:val="000000"/>
          <w:szCs w:val="21"/>
        </w:rPr>
      </w:pPr>
      <w:bookmarkStart w:id="146" w:name="_Toc499542712"/>
      <w:bookmarkStart w:id="147" w:name="_Toc499542801"/>
      <w:bookmarkStart w:id="148" w:name="_Toc513541145"/>
      <w:bookmarkStart w:id="149" w:name="_Toc513541215"/>
      <w:bookmarkStart w:id="150" w:name="_Toc513546672"/>
      <w:bookmarkStart w:id="151" w:name="_Toc513548539"/>
      <w:r>
        <w:rPr>
          <w:rFonts w:ascii="宋体" w:eastAsia="宋体" w:hint="eastAsia"/>
          <w:noProof/>
          <w:color w:val="000000"/>
          <w:szCs w:val="21"/>
        </w:rPr>
        <w:t>安全</w:t>
      </w:r>
      <w:r w:rsidR="00777B48">
        <w:rPr>
          <w:rFonts w:ascii="宋体" w:eastAsia="宋体" w:hint="eastAsia"/>
          <w:noProof/>
          <w:color w:val="000000"/>
          <w:szCs w:val="21"/>
        </w:rPr>
        <w:t>评估</w:t>
      </w:r>
      <w:r w:rsidR="006D5293">
        <w:rPr>
          <w:rFonts w:ascii="宋体" w:eastAsia="宋体" w:hint="eastAsia"/>
          <w:noProof/>
          <w:color w:val="000000"/>
          <w:szCs w:val="21"/>
        </w:rPr>
        <w:t>程序</w:t>
      </w:r>
      <w:r>
        <w:rPr>
          <w:rFonts w:ascii="宋体" w:eastAsia="宋体" w:hint="eastAsia"/>
          <w:noProof/>
          <w:color w:val="000000"/>
          <w:szCs w:val="21"/>
        </w:rPr>
        <w:t>图见附录</w:t>
      </w:r>
      <w:r w:rsidR="008F1BE2">
        <w:rPr>
          <w:rFonts w:ascii="宋体" w:eastAsia="宋体" w:hint="eastAsia"/>
          <w:noProof/>
          <w:color w:val="000000"/>
          <w:szCs w:val="21"/>
        </w:rPr>
        <w:t>B</w:t>
      </w:r>
      <w:r>
        <w:rPr>
          <w:rFonts w:ascii="宋体" w:eastAsia="宋体" w:hint="eastAsia"/>
          <w:noProof/>
          <w:color w:val="000000"/>
          <w:szCs w:val="21"/>
        </w:rPr>
        <w:t>。</w:t>
      </w:r>
      <w:bookmarkEnd w:id="146"/>
      <w:bookmarkEnd w:id="147"/>
      <w:bookmarkEnd w:id="148"/>
      <w:bookmarkEnd w:id="149"/>
      <w:bookmarkEnd w:id="150"/>
      <w:bookmarkEnd w:id="151"/>
    </w:p>
    <w:p w:rsidR="001750FF" w:rsidRPr="00836953" w:rsidRDefault="002C7B7A" w:rsidP="000036D9">
      <w:pPr>
        <w:pStyle w:val="a3"/>
        <w:spacing w:before="312" w:after="312"/>
        <w:rPr>
          <w:szCs w:val="21"/>
        </w:rPr>
      </w:pPr>
      <w:bookmarkStart w:id="152" w:name="_Toc472074135"/>
      <w:bookmarkStart w:id="153" w:name="_Toc472317777"/>
      <w:bookmarkStart w:id="154" w:name="_Toc472324853"/>
      <w:bookmarkStart w:id="155" w:name="_Toc473880900"/>
      <w:bookmarkStart w:id="156" w:name="_Toc499542713"/>
      <w:bookmarkStart w:id="157" w:name="_Toc499542802"/>
      <w:bookmarkStart w:id="158" w:name="_Toc513541146"/>
      <w:bookmarkStart w:id="159" w:name="_Toc513541216"/>
      <w:bookmarkStart w:id="160" w:name="_Toc513546673"/>
      <w:bookmarkStart w:id="161" w:name="_Toc513548540"/>
      <w:r w:rsidRPr="00836953">
        <w:rPr>
          <w:rFonts w:hint="eastAsia"/>
          <w:szCs w:val="21"/>
        </w:rPr>
        <w:t>渔船</w:t>
      </w:r>
      <w:r w:rsidR="001750FF" w:rsidRPr="00836953">
        <w:rPr>
          <w:rFonts w:hint="eastAsia"/>
          <w:szCs w:val="21"/>
        </w:rPr>
        <w:t>安全</w:t>
      </w:r>
      <w:r w:rsidR="00777B48">
        <w:rPr>
          <w:rFonts w:hint="eastAsia"/>
          <w:szCs w:val="21"/>
        </w:rPr>
        <w:t>风险评估</w:t>
      </w:r>
      <w:r w:rsidR="001750FF" w:rsidRPr="00836953">
        <w:rPr>
          <w:rFonts w:hint="eastAsia"/>
          <w:szCs w:val="21"/>
        </w:rPr>
        <w:t>内容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77D14" w:rsidRPr="00836953" w:rsidRDefault="00877D14" w:rsidP="000036D9">
      <w:pPr>
        <w:pStyle w:val="a4"/>
        <w:spacing w:before="156" w:after="156"/>
      </w:pPr>
      <w:bookmarkStart w:id="162" w:name="_Toc472074136"/>
      <w:bookmarkStart w:id="163" w:name="_Toc472317778"/>
      <w:bookmarkStart w:id="164" w:name="_Toc472324854"/>
      <w:bookmarkStart w:id="165" w:name="_Toc473880901"/>
      <w:bookmarkStart w:id="166" w:name="_Toc499542714"/>
      <w:bookmarkStart w:id="167" w:name="_Toc499542803"/>
      <w:bookmarkStart w:id="168" w:name="_Toc513541147"/>
      <w:r w:rsidRPr="00836953">
        <w:rPr>
          <w:rFonts w:hint="eastAsia"/>
        </w:rPr>
        <w:t>辨识与分析危险、</w:t>
      </w:r>
      <w:r w:rsidR="00202252">
        <w:rPr>
          <w:rFonts w:hint="eastAsia"/>
        </w:rPr>
        <w:t>有</w:t>
      </w:r>
      <w:r w:rsidR="001418E6">
        <w:rPr>
          <w:rFonts w:hint="eastAsia"/>
        </w:rPr>
        <w:t>害</w:t>
      </w:r>
      <w:r w:rsidRPr="00836953">
        <w:rPr>
          <w:rFonts w:hint="eastAsia"/>
        </w:rPr>
        <w:t>因素</w:t>
      </w:r>
      <w:bookmarkEnd w:id="162"/>
      <w:bookmarkEnd w:id="163"/>
      <w:bookmarkEnd w:id="164"/>
      <w:bookmarkEnd w:id="165"/>
      <w:bookmarkEnd w:id="166"/>
      <w:bookmarkEnd w:id="167"/>
      <w:bookmarkEnd w:id="168"/>
    </w:p>
    <w:p w:rsidR="00877D14" w:rsidRPr="00836953" w:rsidRDefault="003A140D" w:rsidP="003A140D">
      <w:pPr>
        <w:pStyle w:val="aff3"/>
        <w:ind w:firstLineChars="0" w:firstLine="0"/>
        <w:rPr>
          <w:szCs w:val="21"/>
        </w:rPr>
      </w:pPr>
      <w:r w:rsidRPr="00836953">
        <w:rPr>
          <w:rFonts w:hint="eastAsia"/>
          <w:szCs w:val="21"/>
        </w:rPr>
        <w:t xml:space="preserve">    </w:t>
      </w:r>
      <w:r w:rsidR="00202252">
        <w:rPr>
          <w:rFonts w:hint="eastAsia"/>
          <w:szCs w:val="21"/>
        </w:rPr>
        <w:t>根据被评估的渔船的具体情况，辨识和分析危险、有害因素，确定其存在的部位、存在方式、事故发生的途径及其变化规律。</w:t>
      </w:r>
    </w:p>
    <w:p w:rsidR="00877D14" w:rsidRPr="00836953" w:rsidRDefault="00877D14" w:rsidP="000036D9">
      <w:pPr>
        <w:pStyle w:val="a4"/>
        <w:spacing w:before="156" w:after="156"/>
      </w:pPr>
      <w:bookmarkStart w:id="169" w:name="_Toc472074137"/>
      <w:bookmarkStart w:id="170" w:name="_Toc472317779"/>
      <w:bookmarkStart w:id="171" w:name="_Toc472324855"/>
      <w:bookmarkStart w:id="172" w:name="_Toc473880902"/>
      <w:bookmarkStart w:id="173" w:name="_Toc499542715"/>
      <w:bookmarkStart w:id="174" w:name="_Toc499542804"/>
      <w:bookmarkStart w:id="175" w:name="_Toc513541148"/>
      <w:r w:rsidRPr="00836953">
        <w:rPr>
          <w:rFonts w:hint="eastAsia"/>
        </w:rPr>
        <w:t>划分</w:t>
      </w:r>
      <w:r w:rsidR="00777B48">
        <w:rPr>
          <w:rFonts w:hint="eastAsia"/>
        </w:rPr>
        <w:t>评估</w:t>
      </w:r>
      <w:r w:rsidRPr="00836953">
        <w:rPr>
          <w:rFonts w:hint="eastAsia"/>
        </w:rPr>
        <w:t>单元</w:t>
      </w:r>
      <w:bookmarkEnd w:id="169"/>
      <w:bookmarkEnd w:id="170"/>
      <w:bookmarkEnd w:id="171"/>
      <w:bookmarkEnd w:id="172"/>
      <w:bookmarkEnd w:id="173"/>
      <w:bookmarkEnd w:id="174"/>
      <w:bookmarkEnd w:id="175"/>
    </w:p>
    <w:p w:rsidR="00202252" w:rsidRDefault="001418E6" w:rsidP="001750FF">
      <w:pPr>
        <w:pStyle w:val="aff3"/>
        <w:rPr>
          <w:szCs w:val="21"/>
        </w:rPr>
      </w:pPr>
      <w:r>
        <w:rPr>
          <w:rFonts w:hint="eastAsia"/>
          <w:szCs w:val="21"/>
        </w:rPr>
        <w:t>在危险危害因素辨识和分析的基础上，结合渔船特点</w:t>
      </w:r>
      <w:r w:rsidR="00202252">
        <w:rPr>
          <w:rFonts w:hint="eastAsia"/>
          <w:szCs w:val="21"/>
        </w:rPr>
        <w:t>，按以下不同因素划分评估单元：</w:t>
      </w:r>
    </w:p>
    <w:p w:rsidR="00AD16D4" w:rsidRDefault="00202252" w:rsidP="001750FF">
      <w:pPr>
        <w:pStyle w:val="aff3"/>
        <w:rPr>
          <w:color w:val="000000"/>
          <w:szCs w:val="21"/>
        </w:rPr>
      </w:pPr>
      <w:r w:rsidRPr="00202252">
        <w:rPr>
          <w:rFonts w:hAnsi="宋体"/>
          <w:szCs w:val="21"/>
        </w:rPr>
        <w:t>a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="00AD16D4">
        <w:rPr>
          <w:rFonts w:hint="eastAsia"/>
          <w:color w:val="000000"/>
          <w:szCs w:val="21"/>
        </w:rPr>
        <w:t>船舶因素</w:t>
      </w:r>
      <w:r w:rsidR="00216645">
        <w:rPr>
          <w:rFonts w:hint="eastAsia"/>
          <w:color w:val="000000"/>
          <w:szCs w:val="21"/>
        </w:rPr>
        <w:t>从</w:t>
      </w:r>
      <w:r w:rsidR="001D6756">
        <w:rPr>
          <w:rFonts w:hint="eastAsia"/>
          <w:color w:val="000000"/>
          <w:szCs w:val="21"/>
        </w:rPr>
        <w:t>船体</w:t>
      </w:r>
      <w:r w:rsidR="00166A4D">
        <w:rPr>
          <w:rFonts w:hint="eastAsia"/>
          <w:color w:val="000000"/>
          <w:szCs w:val="21"/>
        </w:rPr>
        <w:t>和</w:t>
      </w:r>
      <w:r w:rsidR="001D6756">
        <w:rPr>
          <w:rFonts w:hint="eastAsia"/>
          <w:color w:val="000000"/>
          <w:szCs w:val="21"/>
        </w:rPr>
        <w:t>船舶设备</w:t>
      </w:r>
      <w:r w:rsidR="00166A4D">
        <w:rPr>
          <w:rFonts w:hint="eastAsia"/>
          <w:color w:val="000000"/>
          <w:szCs w:val="21"/>
        </w:rPr>
        <w:t>两个</w:t>
      </w:r>
      <w:r w:rsidR="001D6756">
        <w:rPr>
          <w:rFonts w:hint="eastAsia"/>
          <w:color w:val="000000"/>
          <w:szCs w:val="21"/>
        </w:rPr>
        <w:t>方面</w:t>
      </w:r>
      <w:r w:rsidR="00216645">
        <w:rPr>
          <w:rFonts w:hint="eastAsia"/>
          <w:color w:val="000000"/>
          <w:szCs w:val="21"/>
        </w:rPr>
        <w:t>进行</w:t>
      </w:r>
      <w:r w:rsidR="00777B48">
        <w:rPr>
          <w:rFonts w:hint="eastAsia"/>
          <w:color w:val="000000"/>
          <w:szCs w:val="21"/>
        </w:rPr>
        <w:t>评估</w:t>
      </w:r>
      <w:r w:rsidR="001D6756">
        <w:rPr>
          <w:rFonts w:hint="eastAsia"/>
          <w:color w:val="000000"/>
          <w:szCs w:val="21"/>
        </w:rPr>
        <w:t>；</w:t>
      </w:r>
    </w:p>
    <w:p w:rsidR="001D6756" w:rsidRDefault="00202252" w:rsidP="001750FF">
      <w:pPr>
        <w:pStyle w:val="aff3"/>
        <w:rPr>
          <w:color w:val="000000"/>
          <w:szCs w:val="21"/>
        </w:rPr>
      </w:pPr>
      <w:r w:rsidRPr="00202252">
        <w:rPr>
          <w:rFonts w:hAnsi="宋体" w:hint="eastAsia"/>
          <w:szCs w:val="21"/>
        </w:rPr>
        <w:t>b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="001D6756">
        <w:rPr>
          <w:rFonts w:hint="eastAsia"/>
          <w:color w:val="000000"/>
          <w:szCs w:val="21"/>
        </w:rPr>
        <w:t>人员因素</w:t>
      </w:r>
      <w:r w:rsidR="00216645">
        <w:rPr>
          <w:rFonts w:hint="eastAsia"/>
          <w:color w:val="000000"/>
          <w:szCs w:val="21"/>
        </w:rPr>
        <w:t>对船舶人员</w:t>
      </w:r>
      <w:r w:rsidR="00035B89">
        <w:rPr>
          <w:rFonts w:hint="eastAsia"/>
          <w:color w:val="000000"/>
          <w:szCs w:val="21"/>
        </w:rPr>
        <w:t>综合素质</w:t>
      </w:r>
      <w:r w:rsidR="00216645">
        <w:rPr>
          <w:rFonts w:hint="eastAsia"/>
          <w:color w:val="000000"/>
          <w:szCs w:val="21"/>
        </w:rPr>
        <w:t>进行</w:t>
      </w:r>
      <w:r w:rsidR="00777B48">
        <w:rPr>
          <w:rFonts w:hint="eastAsia"/>
          <w:color w:val="000000"/>
          <w:szCs w:val="21"/>
        </w:rPr>
        <w:t>评估</w:t>
      </w:r>
      <w:r w:rsidR="00216645">
        <w:rPr>
          <w:rFonts w:hint="eastAsia"/>
          <w:color w:val="000000"/>
          <w:szCs w:val="21"/>
        </w:rPr>
        <w:t>；</w:t>
      </w:r>
    </w:p>
    <w:p w:rsidR="00216645" w:rsidRDefault="00202252" w:rsidP="001750FF">
      <w:pPr>
        <w:pStyle w:val="aff3"/>
        <w:rPr>
          <w:color w:val="000000"/>
          <w:szCs w:val="21"/>
        </w:rPr>
      </w:pPr>
      <w:r w:rsidRPr="00202252">
        <w:rPr>
          <w:rFonts w:hAnsi="宋体" w:hint="eastAsia"/>
          <w:szCs w:val="21"/>
        </w:rPr>
        <w:t>c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="00216645">
        <w:rPr>
          <w:rFonts w:hint="eastAsia"/>
          <w:color w:val="000000"/>
          <w:szCs w:val="21"/>
        </w:rPr>
        <w:t>管理因素从安全组织、安全法制和安全教育三个方面进行</w:t>
      </w:r>
      <w:r w:rsidR="00777B48">
        <w:rPr>
          <w:rFonts w:hint="eastAsia"/>
          <w:color w:val="000000"/>
          <w:szCs w:val="21"/>
        </w:rPr>
        <w:t>评估</w:t>
      </w:r>
      <w:r w:rsidR="00216645">
        <w:rPr>
          <w:rFonts w:hint="eastAsia"/>
          <w:color w:val="000000"/>
          <w:szCs w:val="21"/>
        </w:rPr>
        <w:t>；</w:t>
      </w:r>
    </w:p>
    <w:p w:rsidR="00216645" w:rsidRDefault="00202252" w:rsidP="001750FF">
      <w:pPr>
        <w:pStyle w:val="aff3"/>
        <w:rPr>
          <w:color w:val="000000"/>
          <w:szCs w:val="21"/>
        </w:rPr>
      </w:pPr>
      <w:r w:rsidRPr="00202252">
        <w:rPr>
          <w:rFonts w:hAnsi="宋体" w:hint="eastAsia"/>
          <w:szCs w:val="21"/>
        </w:rPr>
        <w:t>d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="00216645">
        <w:rPr>
          <w:rFonts w:hint="eastAsia"/>
          <w:color w:val="000000"/>
          <w:szCs w:val="21"/>
        </w:rPr>
        <w:t>环境因素从</w:t>
      </w:r>
      <w:r>
        <w:rPr>
          <w:rFonts w:hint="eastAsia"/>
          <w:color w:val="000000"/>
          <w:szCs w:val="21"/>
        </w:rPr>
        <w:t>船外</w:t>
      </w:r>
      <w:r w:rsidR="00216645">
        <w:rPr>
          <w:rFonts w:hint="eastAsia"/>
          <w:color w:val="000000"/>
          <w:szCs w:val="21"/>
        </w:rPr>
        <w:t>环境和船</w:t>
      </w:r>
      <w:r w:rsidR="00BD080D">
        <w:rPr>
          <w:rFonts w:hint="eastAsia"/>
          <w:color w:val="000000"/>
          <w:szCs w:val="21"/>
        </w:rPr>
        <w:t>内</w:t>
      </w:r>
      <w:r w:rsidR="00216645">
        <w:rPr>
          <w:rFonts w:hint="eastAsia"/>
          <w:color w:val="000000"/>
          <w:szCs w:val="21"/>
        </w:rPr>
        <w:t>环境</w:t>
      </w:r>
      <w:r>
        <w:rPr>
          <w:rFonts w:hint="eastAsia"/>
          <w:color w:val="000000"/>
          <w:szCs w:val="21"/>
        </w:rPr>
        <w:t>两个</w:t>
      </w:r>
      <w:r w:rsidR="00216645">
        <w:rPr>
          <w:rFonts w:hint="eastAsia"/>
          <w:color w:val="000000"/>
          <w:szCs w:val="21"/>
        </w:rPr>
        <w:t>方面进行</w:t>
      </w:r>
      <w:r w:rsidR="00777B48">
        <w:rPr>
          <w:rFonts w:hint="eastAsia"/>
          <w:color w:val="000000"/>
          <w:szCs w:val="21"/>
        </w:rPr>
        <w:t>评估</w:t>
      </w:r>
      <w:r w:rsidR="00216645">
        <w:rPr>
          <w:rFonts w:hint="eastAsia"/>
          <w:color w:val="000000"/>
          <w:szCs w:val="21"/>
        </w:rPr>
        <w:t>。</w:t>
      </w:r>
    </w:p>
    <w:p w:rsidR="00166A4D" w:rsidRPr="00836953" w:rsidRDefault="00166A4D" w:rsidP="001750FF">
      <w:pPr>
        <w:pStyle w:val="aff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渔船安全</w:t>
      </w:r>
      <w:r w:rsidR="00BB5B3E">
        <w:rPr>
          <w:rFonts w:hint="eastAsia"/>
          <w:color w:val="000000"/>
          <w:szCs w:val="21"/>
        </w:rPr>
        <w:t>风险</w:t>
      </w:r>
      <w:r w:rsidR="00777B48">
        <w:rPr>
          <w:rFonts w:hint="eastAsia"/>
          <w:color w:val="000000"/>
          <w:szCs w:val="21"/>
        </w:rPr>
        <w:t>评估</w:t>
      </w:r>
      <w:r>
        <w:rPr>
          <w:rFonts w:hint="eastAsia"/>
          <w:color w:val="000000"/>
          <w:szCs w:val="21"/>
        </w:rPr>
        <w:t>单元划分见附录</w:t>
      </w:r>
      <w:r w:rsidR="00BB5B3E"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。</w:t>
      </w:r>
    </w:p>
    <w:p w:rsidR="00877D14" w:rsidRDefault="00216645" w:rsidP="000036D9">
      <w:pPr>
        <w:pStyle w:val="a4"/>
        <w:spacing w:before="156" w:after="156"/>
      </w:pPr>
      <w:bookmarkStart w:id="176" w:name="_Toc499542716"/>
      <w:bookmarkStart w:id="177" w:name="_Toc499542805"/>
      <w:bookmarkStart w:id="178" w:name="_Toc513541149"/>
      <w:r>
        <w:rPr>
          <w:rFonts w:hint="eastAsia"/>
        </w:rPr>
        <w:t>定性、定量</w:t>
      </w:r>
      <w:bookmarkEnd w:id="176"/>
      <w:bookmarkEnd w:id="177"/>
      <w:r w:rsidR="00777B48">
        <w:rPr>
          <w:rFonts w:hint="eastAsia"/>
        </w:rPr>
        <w:t>评估</w:t>
      </w:r>
      <w:bookmarkEnd w:id="178"/>
    </w:p>
    <w:p w:rsidR="00216645" w:rsidRPr="00216645" w:rsidRDefault="00216645" w:rsidP="00216645">
      <w:pPr>
        <w:pStyle w:val="aff3"/>
      </w:pPr>
      <w:r>
        <w:rPr>
          <w:rFonts w:hint="eastAsia"/>
        </w:rPr>
        <w:t>根据</w:t>
      </w:r>
      <w:r w:rsidR="00777B48">
        <w:rPr>
          <w:rFonts w:hint="eastAsia"/>
        </w:rPr>
        <w:t>评估</w:t>
      </w:r>
      <w:r>
        <w:rPr>
          <w:rFonts w:hint="eastAsia"/>
        </w:rPr>
        <w:t>单元的特性、选择合理的</w:t>
      </w:r>
      <w:r w:rsidR="00777B48">
        <w:rPr>
          <w:rFonts w:hint="eastAsia"/>
        </w:rPr>
        <w:t>评估</w:t>
      </w:r>
      <w:r>
        <w:rPr>
          <w:rFonts w:hint="eastAsia"/>
        </w:rPr>
        <w:t>方法</w:t>
      </w:r>
      <w:r w:rsidR="00777B48">
        <w:rPr>
          <w:rFonts w:hint="eastAsia"/>
        </w:rPr>
        <w:t>，</w:t>
      </w:r>
      <w:r>
        <w:rPr>
          <w:rFonts w:hint="eastAsia"/>
        </w:rPr>
        <w:t>对渔船发生事故的可能性和</w:t>
      </w:r>
      <w:r w:rsidR="006026BB">
        <w:rPr>
          <w:rFonts w:hint="eastAsia"/>
        </w:rPr>
        <w:t>事故严重性进行定性、定量</w:t>
      </w:r>
      <w:r w:rsidR="00777B48">
        <w:rPr>
          <w:rFonts w:hint="eastAsia"/>
        </w:rPr>
        <w:t>评估</w:t>
      </w:r>
      <w:r w:rsidR="006026BB">
        <w:rPr>
          <w:rFonts w:hint="eastAsia"/>
        </w:rPr>
        <w:t>。</w:t>
      </w:r>
    </w:p>
    <w:p w:rsidR="003616B2" w:rsidRPr="00836953" w:rsidRDefault="003616B2" w:rsidP="000036D9">
      <w:pPr>
        <w:pStyle w:val="a4"/>
        <w:spacing w:before="156" w:after="156"/>
      </w:pPr>
      <w:bookmarkStart w:id="179" w:name="_Toc472317781"/>
      <w:bookmarkStart w:id="180" w:name="_Toc472324857"/>
      <w:bookmarkStart w:id="181" w:name="_Toc473880904"/>
      <w:bookmarkStart w:id="182" w:name="_Toc499542717"/>
      <w:bookmarkStart w:id="183" w:name="_Toc499542806"/>
      <w:bookmarkStart w:id="184" w:name="_Toc513541150"/>
      <w:r w:rsidRPr="00836953">
        <w:rPr>
          <w:rFonts w:hint="eastAsia"/>
        </w:rPr>
        <w:t>措施和建议</w:t>
      </w:r>
      <w:bookmarkEnd w:id="179"/>
      <w:bookmarkEnd w:id="180"/>
      <w:bookmarkEnd w:id="181"/>
      <w:bookmarkEnd w:id="182"/>
      <w:bookmarkEnd w:id="183"/>
      <w:bookmarkEnd w:id="184"/>
    </w:p>
    <w:p w:rsidR="003616B2" w:rsidRDefault="003616B2" w:rsidP="003616B2">
      <w:pPr>
        <w:pStyle w:val="aff3"/>
        <w:rPr>
          <w:szCs w:val="21"/>
        </w:rPr>
      </w:pPr>
      <w:r w:rsidRPr="00836953">
        <w:rPr>
          <w:rFonts w:hint="eastAsia"/>
          <w:szCs w:val="21"/>
        </w:rPr>
        <w:t>安全</w:t>
      </w:r>
      <w:r w:rsidR="00777B48"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机构应根据渔船安全</w:t>
      </w:r>
      <w:r w:rsidR="00777B48"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结果，</w:t>
      </w:r>
      <w:r w:rsidR="00FB65B5" w:rsidRPr="00836953">
        <w:rPr>
          <w:rFonts w:hint="eastAsia"/>
          <w:szCs w:val="21"/>
        </w:rPr>
        <w:t>遵循</w:t>
      </w:r>
      <w:r w:rsidR="003E48C3">
        <w:rPr>
          <w:rFonts w:hint="eastAsia"/>
          <w:szCs w:val="21"/>
        </w:rPr>
        <w:t>风险</w:t>
      </w:r>
      <w:r w:rsidR="00FB65B5" w:rsidRPr="00836953">
        <w:rPr>
          <w:rFonts w:hint="eastAsia"/>
          <w:szCs w:val="21"/>
        </w:rPr>
        <w:t>针对性、技术可行性、经济合理性的原则</w:t>
      </w:r>
      <w:r w:rsidR="00FB65B5">
        <w:rPr>
          <w:rFonts w:hint="eastAsia"/>
          <w:szCs w:val="21"/>
        </w:rPr>
        <w:t>，</w:t>
      </w:r>
      <w:r w:rsidRPr="00836953">
        <w:rPr>
          <w:rFonts w:hint="eastAsia"/>
          <w:szCs w:val="21"/>
        </w:rPr>
        <w:t>结合渔船的实际情况、技术条件和成本，</w:t>
      </w:r>
      <w:r w:rsidR="00202252" w:rsidRPr="00836953">
        <w:rPr>
          <w:rFonts w:hint="eastAsia"/>
          <w:szCs w:val="21"/>
        </w:rPr>
        <w:t>提出</w:t>
      </w:r>
      <w:r w:rsidR="00202252">
        <w:rPr>
          <w:rFonts w:hint="eastAsia"/>
          <w:szCs w:val="21"/>
        </w:rPr>
        <w:t>改进措施及改善安全状态水平的建议</w:t>
      </w:r>
      <w:r w:rsidR="00202252" w:rsidRPr="00836953">
        <w:rPr>
          <w:rFonts w:hint="eastAsia"/>
          <w:szCs w:val="21"/>
        </w:rPr>
        <w:t>。</w:t>
      </w:r>
    </w:p>
    <w:p w:rsidR="001750FF" w:rsidRPr="00836953" w:rsidRDefault="00BD080D" w:rsidP="000036D9">
      <w:pPr>
        <w:pStyle w:val="a3"/>
        <w:spacing w:before="312" w:after="312"/>
        <w:rPr>
          <w:szCs w:val="21"/>
        </w:rPr>
      </w:pPr>
      <w:bookmarkStart w:id="185" w:name="_Toc472074141"/>
      <w:bookmarkStart w:id="186" w:name="_Toc472317782"/>
      <w:bookmarkStart w:id="187" w:name="_Toc472324858"/>
      <w:bookmarkStart w:id="188" w:name="_Toc473880905"/>
      <w:bookmarkStart w:id="189" w:name="_Toc499542718"/>
      <w:bookmarkStart w:id="190" w:name="_Toc499542807"/>
      <w:bookmarkStart w:id="191" w:name="_Toc513541151"/>
      <w:bookmarkStart w:id="192" w:name="_Toc513541217"/>
      <w:bookmarkStart w:id="193" w:name="_Toc513546674"/>
      <w:bookmarkStart w:id="194" w:name="_Toc513548541"/>
      <w:r>
        <w:rPr>
          <w:rFonts w:hint="eastAsia"/>
          <w:szCs w:val="21"/>
        </w:rPr>
        <w:t>渔船</w:t>
      </w:r>
      <w:r w:rsidRPr="00836953">
        <w:rPr>
          <w:rFonts w:hint="eastAsia"/>
          <w:szCs w:val="21"/>
        </w:rPr>
        <w:t>安全</w:t>
      </w:r>
      <w:r w:rsidR="00F81E17">
        <w:rPr>
          <w:rFonts w:hint="eastAsia"/>
          <w:szCs w:val="21"/>
        </w:rPr>
        <w:t>风险</w:t>
      </w:r>
      <w:r w:rsidR="00777B48"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报告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1750FF" w:rsidRPr="00836953" w:rsidRDefault="001750FF" w:rsidP="000036D9">
      <w:pPr>
        <w:pStyle w:val="a4"/>
        <w:spacing w:before="156" w:after="156"/>
      </w:pPr>
      <w:bookmarkStart w:id="195" w:name="_Toc472074144"/>
      <w:bookmarkStart w:id="196" w:name="_Toc472317783"/>
      <w:bookmarkStart w:id="197" w:name="_Toc472324859"/>
      <w:bookmarkStart w:id="198" w:name="_Toc473880906"/>
      <w:bookmarkStart w:id="199" w:name="_Toc499542719"/>
      <w:bookmarkStart w:id="200" w:name="_Toc499542808"/>
      <w:bookmarkStart w:id="201" w:name="_Toc513541152"/>
      <w:r w:rsidRPr="00836953">
        <w:rPr>
          <w:rFonts w:hint="eastAsia"/>
        </w:rPr>
        <w:t>通则</w:t>
      </w:r>
      <w:bookmarkEnd w:id="195"/>
      <w:bookmarkEnd w:id="196"/>
      <w:bookmarkEnd w:id="197"/>
      <w:bookmarkEnd w:id="198"/>
      <w:bookmarkEnd w:id="199"/>
      <w:bookmarkEnd w:id="200"/>
      <w:bookmarkEnd w:id="201"/>
    </w:p>
    <w:p w:rsidR="001750FF" w:rsidRPr="00836953" w:rsidRDefault="002B478F" w:rsidP="001750FF">
      <w:pPr>
        <w:pStyle w:val="aff3"/>
        <w:rPr>
          <w:szCs w:val="21"/>
        </w:rPr>
      </w:pPr>
      <w:r>
        <w:rPr>
          <w:rFonts w:hint="eastAsia"/>
          <w:szCs w:val="21"/>
        </w:rPr>
        <w:t>渔船安全</w:t>
      </w:r>
      <w:r w:rsidR="00777B48">
        <w:rPr>
          <w:rFonts w:hint="eastAsia"/>
          <w:szCs w:val="21"/>
        </w:rPr>
        <w:t>评估</w:t>
      </w:r>
      <w:r>
        <w:rPr>
          <w:rFonts w:hint="eastAsia"/>
          <w:szCs w:val="21"/>
        </w:rPr>
        <w:t>报告是对该渔船安全</w:t>
      </w:r>
      <w:r w:rsidR="00777B48">
        <w:rPr>
          <w:rFonts w:hint="eastAsia"/>
          <w:szCs w:val="21"/>
        </w:rPr>
        <w:t>风险评估</w:t>
      </w:r>
      <w:r>
        <w:rPr>
          <w:rFonts w:hint="eastAsia"/>
          <w:szCs w:val="21"/>
        </w:rPr>
        <w:t>过程的具体体现和概括性总结。</w:t>
      </w:r>
      <w:r w:rsidR="00777B48">
        <w:rPr>
          <w:rFonts w:hint="eastAsia"/>
          <w:szCs w:val="21"/>
        </w:rPr>
        <w:t>评估</w:t>
      </w:r>
      <w:r w:rsidR="001750FF" w:rsidRPr="00836953">
        <w:rPr>
          <w:rFonts w:hint="eastAsia"/>
          <w:szCs w:val="21"/>
        </w:rPr>
        <w:t>报告主要内容应包括渔船概况、</w:t>
      </w:r>
      <w:r>
        <w:rPr>
          <w:rFonts w:hint="eastAsia"/>
          <w:szCs w:val="21"/>
        </w:rPr>
        <w:t>安全</w:t>
      </w:r>
      <w:r w:rsidR="00777B48">
        <w:rPr>
          <w:rFonts w:hint="eastAsia"/>
          <w:szCs w:val="21"/>
        </w:rPr>
        <w:t>评估</w:t>
      </w:r>
      <w:r w:rsidR="001750FF" w:rsidRPr="00836953">
        <w:rPr>
          <w:rFonts w:hint="eastAsia"/>
          <w:szCs w:val="21"/>
        </w:rPr>
        <w:t>依据、所用仪器设备、</w:t>
      </w:r>
      <w:r>
        <w:rPr>
          <w:rFonts w:hint="eastAsia"/>
          <w:szCs w:val="21"/>
        </w:rPr>
        <w:t>安全</w:t>
      </w:r>
      <w:r w:rsidR="00777B48">
        <w:rPr>
          <w:rFonts w:hint="eastAsia"/>
          <w:szCs w:val="21"/>
        </w:rPr>
        <w:t>评估</w:t>
      </w:r>
      <w:r w:rsidR="001750FF" w:rsidRPr="00836953">
        <w:rPr>
          <w:rFonts w:hint="eastAsia"/>
          <w:szCs w:val="21"/>
        </w:rPr>
        <w:t>综合分析、安全</w:t>
      </w:r>
      <w:r w:rsidR="00777B48">
        <w:rPr>
          <w:rFonts w:hint="eastAsia"/>
          <w:szCs w:val="21"/>
        </w:rPr>
        <w:t>评估</w:t>
      </w:r>
      <w:r w:rsidR="001750FF" w:rsidRPr="00836953">
        <w:rPr>
          <w:rFonts w:hint="eastAsia"/>
          <w:szCs w:val="21"/>
        </w:rPr>
        <w:t>结论和见证材料等。</w:t>
      </w:r>
    </w:p>
    <w:p w:rsidR="00887ACB" w:rsidRPr="00836953" w:rsidRDefault="00887ACB" w:rsidP="000A1414">
      <w:pPr>
        <w:pStyle w:val="aff3"/>
        <w:rPr>
          <w:szCs w:val="21"/>
        </w:rPr>
      </w:pPr>
      <w:r w:rsidRPr="00836953">
        <w:rPr>
          <w:rFonts w:hint="eastAsia"/>
          <w:szCs w:val="21"/>
        </w:rPr>
        <w:lastRenderedPageBreak/>
        <w:t>安全</w:t>
      </w:r>
      <w:r w:rsidR="00777B48"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报告应内容全面，条理清楚，数据完整，查出的问题准确，提出的对策措施具体可行。评</w:t>
      </w:r>
      <w:r w:rsidR="00BB5B3E">
        <w:rPr>
          <w:rFonts w:hint="eastAsia"/>
          <w:szCs w:val="21"/>
        </w:rPr>
        <w:t>估</w:t>
      </w:r>
      <w:r w:rsidRPr="00836953">
        <w:rPr>
          <w:rFonts w:hint="eastAsia"/>
          <w:szCs w:val="21"/>
        </w:rPr>
        <w:t>结论客观公正。</w:t>
      </w:r>
    </w:p>
    <w:p w:rsidR="001750FF" w:rsidRPr="00836953" w:rsidRDefault="001750FF" w:rsidP="000036D9">
      <w:pPr>
        <w:pStyle w:val="a4"/>
        <w:spacing w:before="156" w:after="156"/>
      </w:pPr>
      <w:bookmarkStart w:id="202" w:name="_Toc472074145"/>
      <w:bookmarkStart w:id="203" w:name="_Toc472317784"/>
      <w:bookmarkStart w:id="204" w:name="_Toc472324860"/>
      <w:bookmarkStart w:id="205" w:name="_Toc473880907"/>
      <w:bookmarkStart w:id="206" w:name="_Toc499542720"/>
      <w:bookmarkStart w:id="207" w:name="_Toc499542809"/>
      <w:bookmarkStart w:id="208" w:name="_Toc513541153"/>
      <w:r w:rsidRPr="00836953">
        <w:rPr>
          <w:rFonts w:hint="eastAsia"/>
        </w:rPr>
        <w:t>渔船概况</w:t>
      </w:r>
      <w:bookmarkEnd w:id="202"/>
      <w:bookmarkEnd w:id="203"/>
      <w:bookmarkEnd w:id="204"/>
      <w:bookmarkEnd w:id="205"/>
      <w:bookmarkEnd w:id="206"/>
      <w:bookmarkEnd w:id="207"/>
      <w:bookmarkEnd w:id="208"/>
    </w:p>
    <w:p w:rsidR="001750FF" w:rsidRPr="00836953" w:rsidRDefault="001750FF" w:rsidP="001750FF">
      <w:pPr>
        <w:pStyle w:val="aff3"/>
        <w:rPr>
          <w:szCs w:val="21"/>
        </w:rPr>
      </w:pPr>
      <w:r w:rsidRPr="00836953">
        <w:rPr>
          <w:rFonts w:hint="eastAsia"/>
          <w:szCs w:val="21"/>
        </w:rPr>
        <w:t>渔船概况内容应包括：</w:t>
      </w:r>
    </w:p>
    <w:p w:rsidR="001750FF" w:rsidRPr="00836953" w:rsidRDefault="00836953" w:rsidP="001750FF">
      <w:pPr>
        <w:pStyle w:val="aff3"/>
        <w:rPr>
          <w:szCs w:val="21"/>
        </w:rPr>
      </w:pPr>
      <w:r w:rsidRPr="00202252">
        <w:rPr>
          <w:rFonts w:hAnsi="宋体"/>
          <w:szCs w:val="21"/>
        </w:rPr>
        <w:t>a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1750FF" w:rsidRPr="00836953">
        <w:rPr>
          <w:rFonts w:hint="eastAsia"/>
          <w:szCs w:val="21"/>
        </w:rPr>
        <w:t>渔船</w:t>
      </w:r>
      <w:r w:rsidR="008977DC" w:rsidRPr="00836953">
        <w:rPr>
          <w:rFonts w:hint="eastAsia"/>
          <w:szCs w:val="21"/>
        </w:rPr>
        <w:t>的</w:t>
      </w:r>
      <w:r w:rsidR="001750FF" w:rsidRPr="00836953">
        <w:rPr>
          <w:rFonts w:hint="eastAsia"/>
          <w:szCs w:val="21"/>
        </w:rPr>
        <w:t>基本信息</w:t>
      </w:r>
      <w:r w:rsidR="00202252">
        <w:rPr>
          <w:rFonts w:hint="eastAsia"/>
          <w:szCs w:val="21"/>
        </w:rPr>
        <w:t>，</w:t>
      </w:r>
      <w:r w:rsidR="00202252">
        <w:rPr>
          <w:rFonts w:hint="eastAsia"/>
        </w:rPr>
        <w:t>包括渔船基本数据、渔船证书、船员信息等</w:t>
      </w:r>
      <w:r w:rsidR="00202252" w:rsidRPr="00836953">
        <w:rPr>
          <w:rFonts w:hint="eastAsia"/>
        </w:rPr>
        <w:t>；</w:t>
      </w:r>
    </w:p>
    <w:p w:rsidR="001750FF" w:rsidRPr="00836953" w:rsidRDefault="00836953" w:rsidP="001750FF">
      <w:pPr>
        <w:pStyle w:val="aff3"/>
        <w:rPr>
          <w:szCs w:val="21"/>
        </w:rPr>
      </w:pPr>
      <w:r w:rsidRPr="00202252">
        <w:rPr>
          <w:rFonts w:hAnsi="宋体" w:hint="eastAsia"/>
          <w:szCs w:val="21"/>
        </w:rPr>
        <w:t>b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1750FF" w:rsidRPr="00836953">
        <w:rPr>
          <w:rFonts w:hint="eastAsia"/>
          <w:szCs w:val="21"/>
        </w:rPr>
        <w:t>渔船</w:t>
      </w:r>
      <w:r w:rsidR="00202252" w:rsidRPr="00836953">
        <w:rPr>
          <w:rFonts w:hint="eastAsia"/>
          <w:szCs w:val="21"/>
        </w:rPr>
        <w:t>改造、重大维修</w:t>
      </w:r>
      <w:r w:rsidR="00202252">
        <w:rPr>
          <w:rFonts w:hint="eastAsia"/>
          <w:szCs w:val="21"/>
        </w:rPr>
        <w:t>、保养情况；</w:t>
      </w:r>
    </w:p>
    <w:p w:rsidR="001750FF" w:rsidRPr="00836953" w:rsidRDefault="00836953" w:rsidP="001750FF">
      <w:pPr>
        <w:pStyle w:val="aff3"/>
        <w:rPr>
          <w:szCs w:val="21"/>
        </w:rPr>
      </w:pPr>
      <w:r w:rsidRPr="00202252">
        <w:rPr>
          <w:rFonts w:hAnsi="宋体" w:hint="eastAsia"/>
          <w:szCs w:val="21"/>
        </w:rPr>
        <w:t>c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1750FF" w:rsidRPr="00836953">
        <w:rPr>
          <w:rFonts w:hint="eastAsia"/>
          <w:szCs w:val="21"/>
        </w:rPr>
        <w:t>渔船</w:t>
      </w:r>
      <w:r w:rsidR="00202252" w:rsidRPr="00836953">
        <w:rPr>
          <w:rFonts w:hint="eastAsia"/>
          <w:szCs w:val="21"/>
        </w:rPr>
        <w:t>渔船发生事故情况</w:t>
      </w:r>
      <w:r w:rsidR="001750FF" w:rsidRPr="00836953">
        <w:rPr>
          <w:rFonts w:hint="eastAsia"/>
          <w:szCs w:val="21"/>
        </w:rPr>
        <w:t>；</w:t>
      </w:r>
    </w:p>
    <w:p w:rsidR="001750FF" w:rsidRPr="00836953" w:rsidRDefault="00836953" w:rsidP="001750FF">
      <w:pPr>
        <w:pStyle w:val="aff3"/>
        <w:rPr>
          <w:szCs w:val="21"/>
        </w:rPr>
      </w:pPr>
      <w:r w:rsidRPr="00202252">
        <w:rPr>
          <w:rFonts w:hAnsi="宋体" w:hint="eastAsia"/>
          <w:szCs w:val="21"/>
        </w:rPr>
        <w:t>d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渔船所有人基本情况</w:t>
      </w:r>
      <w:r w:rsidR="001750FF" w:rsidRPr="00836953">
        <w:rPr>
          <w:rFonts w:hint="eastAsia"/>
          <w:szCs w:val="21"/>
        </w:rPr>
        <w:t>。</w:t>
      </w:r>
    </w:p>
    <w:p w:rsidR="001750FF" w:rsidRPr="00836953" w:rsidRDefault="001750FF" w:rsidP="000036D9">
      <w:pPr>
        <w:pStyle w:val="a4"/>
        <w:spacing w:before="156" w:after="156"/>
      </w:pPr>
      <w:bookmarkStart w:id="209" w:name="_Toc472074146"/>
      <w:bookmarkStart w:id="210" w:name="_Toc472317785"/>
      <w:bookmarkStart w:id="211" w:name="_Toc472324861"/>
      <w:bookmarkStart w:id="212" w:name="_Toc473880908"/>
      <w:bookmarkStart w:id="213" w:name="_Toc499542721"/>
      <w:bookmarkStart w:id="214" w:name="_Toc499542810"/>
      <w:bookmarkStart w:id="215" w:name="_Toc513541154"/>
      <w:r w:rsidRPr="00836953">
        <w:rPr>
          <w:rFonts w:hint="eastAsia"/>
        </w:rPr>
        <w:t>安全</w:t>
      </w:r>
      <w:r w:rsidR="00D41124">
        <w:rPr>
          <w:rFonts w:hint="eastAsia"/>
        </w:rPr>
        <w:t>评估</w:t>
      </w:r>
      <w:r w:rsidRPr="00836953">
        <w:rPr>
          <w:rFonts w:hint="eastAsia"/>
        </w:rPr>
        <w:t>综合分析内容</w:t>
      </w:r>
      <w:bookmarkEnd w:id="209"/>
      <w:bookmarkEnd w:id="210"/>
      <w:bookmarkEnd w:id="211"/>
      <w:bookmarkEnd w:id="212"/>
      <w:bookmarkEnd w:id="213"/>
      <w:bookmarkEnd w:id="214"/>
      <w:bookmarkEnd w:id="215"/>
    </w:p>
    <w:p w:rsidR="001750FF" w:rsidRPr="00836953" w:rsidRDefault="001750FF" w:rsidP="001750FF">
      <w:pPr>
        <w:pStyle w:val="aff3"/>
        <w:rPr>
          <w:szCs w:val="21"/>
        </w:rPr>
      </w:pPr>
      <w:r w:rsidRPr="00836953">
        <w:rPr>
          <w:rFonts w:hint="eastAsia"/>
          <w:szCs w:val="21"/>
        </w:rPr>
        <w:t>渔船安全</w:t>
      </w:r>
      <w:r w:rsidR="00D41124"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综合分析内容应包括：</w:t>
      </w:r>
    </w:p>
    <w:p w:rsidR="001750FF" w:rsidRPr="00836953" w:rsidRDefault="00836953" w:rsidP="001750FF">
      <w:pPr>
        <w:pStyle w:val="aff3"/>
        <w:rPr>
          <w:szCs w:val="21"/>
        </w:rPr>
      </w:pPr>
      <w:r w:rsidRPr="00244DBE">
        <w:rPr>
          <w:rFonts w:hAnsi="宋体"/>
          <w:szCs w:val="21"/>
        </w:rPr>
        <w:t>a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Ansi="宋体" w:hint="eastAsia"/>
          <w:szCs w:val="21"/>
        </w:rPr>
        <w:t xml:space="preserve">  </w:t>
      </w:r>
      <w:r w:rsidR="001750FF" w:rsidRPr="00836953">
        <w:rPr>
          <w:rFonts w:hint="eastAsia"/>
          <w:szCs w:val="21"/>
        </w:rPr>
        <w:t>结合渔船安全管理情况、维护保养情况，提出加强渔船安全管理与维护保养的建议；</w:t>
      </w:r>
    </w:p>
    <w:p w:rsidR="001750FF" w:rsidRPr="00836953" w:rsidRDefault="00836953" w:rsidP="001750FF">
      <w:pPr>
        <w:pStyle w:val="aff3"/>
        <w:rPr>
          <w:szCs w:val="21"/>
        </w:rPr>
      </w:pPr>
      <w:r w:rsidRPr="00244DBE">
        <w:rPr>
          <w:rFonts w:hAnsi="宋体" w:hint="eastAsia"/>
          <w:szCs w:val="21"/>
        </w:rPr>
        <w:t>b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Ansi="宋体" w:hint="eastAsia"/>
          <w:szCs w:val="21"/>
        </w:rPr>
        <w:t xml:space="preserve">  </w:t>
      </w:r>
      <w:r w:rsidR="001750FF" w:rsidRPr="00836953">
        <w:rPr>
          <w:rFonts w:hint="eastAsia"/>
          <w:szCs w:val="21"/>
        </w:rPr>
        <w:t>渔船</w:t>
      </w:r>
      <w:r w:rsidR="00117F84">
        <w:rPr>
          <w:rFonts w:hint="eastAsia"/>
          <w:szCs w:val="21"/>
        </w:rPr>
        <w:t>安全</w:t>
      </w:r>
      <w:r w:rsidR="001750FF" w:rsidRPr="00836953">
        <w:rPr>
          <w:rFonts w:hint="eastAsia"/>
          <w:szCs w:val="21"/>
        </w:rPr>
        <w:t>状况分析和渔船故障分析；</w:t>
      </w:r>
    </w:p>
    <w:p w:rsidR="001750FF" w:rsidRPr="00836953" w:rsidRDefault="00836953" w:rsidP="001750FF">
      <w:pPr>
        <w:pStyle w:val="aff3"/>
        <w:rPr>
          <w:szCs w:val="21"/>
        </w:rPr>
      </w:pPr>
      <w:r w:rsidRPr="00244DBE">
        <w:rPr>
          <w:rFonts w:hAnsi="宋体" w:hint="eastAsia"/>
          <w:szCs w:val="21"/>
        </w:rPr>
        <w:t>c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Ansi="宋体" w:hint="eastAsia"/>
          <w:szCs w:val="21"/>
        </w:rPr>
        <w:t xml:space="preserve">  </w:t>
      </w:r>
      <w:r w:rsidR="001750FF" w:rsidRPr="00836953">
        <w:rPr>
          <w:rFonts w:hint="eastAsia"/>
          <w:szCs w:val="21"/>
        </w:rPr>
        <w:t>分析</w:t>
      </w:r>
      <w:r w:rsidR="002B478F">
        <w:rPr>
          <w:rFonts w:hint="eastAsia"/>
          <w:szCs w:val="21"/>
        </w:rPr>
        <w:t>渔船</w:t>
      </w:r>
      <w:r w:rsidR="001750FF" w:rsidRPr="00836953">
        <w:rPr>
          <w:rFonts w:hint="eastAsia"/>
          <w:szCs w:val="21"/>
        </w:rPr>
        <w:t>存在</w:t>
      </w:r>
      <w:r w:rsidR="002B478F">
        <w:rPr>
          <w:rFonts w:hint="eastAsia"/>
          <w:szCs w:val="21"/>
        </w:rPr>
        <w:t>的安全风险</w:t>
      </w:r>
      <w:r w:rsidR="001750FF" w:rsidRPr="00836953">
        <w:rPr>
          <w:rFonts w:hint="eastAsia"/>
          <w:szCs w:val="21"/>
        </w:rPr>
        <w:t>，提出相应的降低风险措施</w:t>
      </w:r>
      <w:r w:rsidR="00BB5B3E">
        <w:rPr>
          <w:rFonts w:hint="eastAsia"/>
          <w:szCs w:val="21"/>
        </w:rPr>
        <w:t>。</w:t>
      </w:r>
    </w:p>
    <w:p w:rsidR="001750FF" w:rsidRPr="00836953" w:rsidRDefault="001750FF" w:rsidP="000036D9">
      <w:pPr>
        <w:pStyle w:val="a4"/>
        <w:spacing w:before="156" w:after="156"/>
      </w:pPr>
      <w:bookmarkStart w:id="216" w:name="_Toc472074147"/>
      <w:bookmarkStart w:id="217" w:name="_Toc472317786"/>
      <w:bookmarkStart w:id="218" w:name="_Toc472324862"/>
      <w:bookmarkStart w:id="219" w:name="_Toc473880909"/>
      <w:bookmarkStart w:id="220" w:name="_Toc499542722"/>
      <w:bookmarkStart w:id="221" w:name="_Toc499542811"/>
      <w:bookmarkStart w:id="222" w:name="_Toc513541155"/>
      <w:r w:rsidRPr="00836953">
        <w:rPr>
          <w:rFonts w:hint="eastAsia"/>
        </w:rPr>
        <w:t>安全</w:t>
      </w:r>
      <w:r w:rsidR="00D41124">
        <w:rPr>
          <w:rFonts w:hint="eastAsia"/>
        </w:rPr>
        <w:t>评估</w:t>
      </w:r>
      <w:r w:rsidRPr="00836953">
        <w:rPr>
          <w:rFonts w:hint="eastAsia"/>
        </w:rPr>
        <w:t>结论</w:t>
      </w:r>
      <w:bookmarkEnd w:id="216"/>
      <w:bookmarkEnd w:id="217"/>
      <w:bookmarkEnd w:id="218"/>
      <w:bookmarkEnd w:id="219"/>
      <w:bookmarkEnd w:id="220"/>
      <w:bookmarkEnd w:id="221"/>
      <w:bookmarkEnd w:id="222"/>
    </w:p>
    <w:p w:rsidR="001750FF" w:rsidRPr="00836953" w:rsidRDefault="001750FF" w:rsidP="001750FF">
      <w:pPr>
        <w:pStyle w:val="aff3"/>
        <w:rPr>
          <w:szCs w:val="21"/>
        </w:rPr>
      </w:pPr>
      <w:r w:rsidRPr="00836953">
        <w:rPr>
          <w:rFonts w:hint="eastAsia"/>
          <w:szCs w:val="21"/>
        </w:rPr>
        <w:t>安全</w:t>
      </w:r>
      <w:r w:rsidR="00D41124"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报告中</w:t>
      </w:r>
      <w:r w:rsidR="002B478F">
        <w:rPr>
          <w:rFonts w:hint="eastAsia"/>
          <w:szCs w:val="21"/>
        </w:rPr>
        <w:t>宜</w:t>
      </w:r>
      <w:r w:rsidRPr="00836953">
        <w:rPr>
          <w:rFonts w:hint="eastAsia"/>
          <w:szCs w:val="21"/>
        </w:rPr>
        <w:t>使用下列结论：</w:t>
      </w:r>
    </w:p>
    <w:p w:rsidR="00202252" w:rsidRPr="00836953" w:rsidRDefault="00202252" w:rsidP="00202252">
      <w:pPr>
        <w:pStyle w:val="aff3"/>
        <w:rPr>
          <w:szCs w:val="21"/>
        </w:rPr>
      </w:pPr>
      <w:r w:rsidRPr="00484E2F"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 xml:space="preserve">)  </w:t>
      </w:r>
      <w:r w:rsidRPr="00836953">
        <w:rPr>
          <w:rFonts w:hint="eastAsia"/>
          <w:szCs w:val="21"/>
        </w:rPr>
        <w:t>经安全</w:t>
      </w:r>
      <w:r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，该渔船</w:t>
      </w:r>
      <w:r>
        <w:rPr>
          <w:rFonts w:hint="eastAsia"/>
          <w:szCs w:val="21"/>
        </w:rPr>
        <w:t>船体单元（设备单元、人员综合素质单元、管理单元、环境单元）</w:t>
      </w:r>
      <w:r w:rsidRPr="00836953">
        <w:rPr>
          <w:rFonts w:hint="eastAsia"/>
          <w:szCs w:val="21"/>
        </w:rPr>
        <w:t>存在×××问题，</w:t>
      </w:r>
      <w:r>
        <w:rPr>
          <w:rFonts w:hint="eastAsia"/>
          <w:szCs w:val="21"/>
        </w:rPr>
        <w:t>可能导致</w:t>
      </w:r>
      <w:r w:rsidRPr="00836953">
        <w:rPr>
          <w:rFonts w:hint="eastAsia"/>
          <w:szCs w:val="21"/>
        </w:rPr>
        <w:t>×××</w:t>
      </w:r>
      <w:r>
        <w:rPr>
          <w:rFonts w:hint="eastAsia"/>
          <w:szCs w:val="21"/>
        </w:rPr>
        <w:t>危险或危害，建议</w:t>
      </w:r>
      <w:r w:rsidRPr="00836953">
        <w:rPr>
          <w:rFonts w:hint="eastAsia"/>
          <w:szCs w:val="21"/>
        </w:rPr>
        <w:t>×××</w:t>
      </w:r>
      <w:r>
        <w:rPr>
          <w:rFonts w:hint="eastAsia"/>
          <w:szCs w:val="21"/>
        </w:rPr>
        <w:t>；</w:t>
      </w:r>
    </w:p>
    <w:p w:rsidR="00202252" w:rsidRPr="00836953" w:rsidRDefault="00202252" w:rsidP="00202252">
      <w:pPr>
        <w:pStyle w:val="aff3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b)  </w:t>
      </w:r>
      <w:r w:rsidRPr="00836953">
        <w:rPr>
          <w:rFonts w:hint="eastAsia"/>
          <w:szCs w:val="21"/>
        </w:rPr>
        <w:t>经安全</w:t>
      </w:r>
      <w:r>
        <w:rPr>
          <w:rFonts w:hint="eastAsia"/>
          <w:szCs w:val="21"/>
        </w:rPr>
        <w:t>评估</w:t>
      </w:r>
      <w:r w:rsidRPr="00836953">
        <w:rPr>
          <w:rFonts w:hint="eastAsia"/>
          <w:szCs w:val="21"/>
        </w:rPr>
        <w:t>，该渔船</w:t>
      </w:r>
      <w:r>
        <w:rPr>
          <w:rFonts w:hint="eastAsia"/>
          <w:szCs w:val="21"/>
        </w:rPr>
        <w:t>船体单元（设备单元、人员综合素质单元、管理单元、环境单元）</w:t>
      </w:r>
      <w:r w:rsidRPr="00836953">
        <w:rPr>
          <w:rFonts w:hint="eastAsia"/>
          <w:szCs w:val="21"/>
        </w:rPr>
        <w:t>未发现存在风险要素。</w:t>
      </w:r>
    </w:p>
    <w:p w:rsidR="00887ACB" w:rsidRPr="00836953" w:rsidRDefault="00887ACB" w:rsidP="000036D9">
      <w:pPr>
        <w:pStyle w:val="a4"/>
        <w:spacing w:before="156" w:after="156"/>
      </w:pPr>
      <w:bookmarkStart w:id="223" w:name="_Toc473880910"/>
      <w:bookmarkStart w:id="224" w:name="_Toc499542723"/>
      <w:bookmarkStart w:id="225" w:name="_Toc499542812"/>
      <w:bookmarkStart w:id="226" w:name="_Toc513541156"/>
      <w:r w:rsidRPr="00836953">
        <w:rPr>
          <w:rFonts w:hint="eastAsia"/>
        </w:rPr>
        <w:t>安全</w:t>
      </w:r>
      <w:r w:rsidR="00D41124">
        <w:rPr>
          <w:rFonts w:hint="eastAsia"/>
        </w:rPr>
        <w:t>评估</w:t>
      </w:r>
      <w:r w:rsidRPr="00836953">
        <w:rPr>
          <w:rFonts w:hint="eastAsia"/>
        </w:rPr>
        <w:t>报告格式</w:t>
      </w:r>
      <w:bookmarkEnd w:id="223"/>
      <w:bookmarkEnd w:id="224"/>
      <w:bookmarkEnd w:id="225"/>
      <w:bookmarkEnd w:id="226"/>
    </w:p>
    <w:p w:rsidR="00887ACB" w:rsidRPr="00836953" w:rsidRDefault="00BD080D" w:rsidP="00887ACB">
      <w:pPr>
        <w:pStyle w:val="aff3"/>
        <w:rPr>
          <w:szCs w:val="21"/>
        </w:rPr>
      </w:pPr>
      <w:r>
        <w:rPr>
          <w:rFonts w:hint="eastAsia"/>
          <w:szCs w:val="21"/>
        </w:rPr>
        <w:t>渔船</w:t>
      </w:r>
      <w:r w:rsidR="00887ACB" w:rsidRPr="00836953">
        <w:rPr>
          <w:rFonts w:hint="eastAsia"/>
          <w:szCs w:val="21"/>
        </w:rPr>
        <w:t>安全</w:t>
      </w:r>
      <w:r w:rsidR="00D41124">
        <w:rPr>
          <w:rFonts w:hint="eastAsia"/>
          <w:szCs w:val="21"/>
        </w:rPr>
        <w:t>评估</w:t>
      </w:r>
      <w:r w:rsidR="00887ACB" w:rsidRPr="00836953">
        <w:rPr>
          <w:rFonts w:hint="eastAsia"/>
          <w:szCs w:val="21"/>
        </w:rPr>
        <w:t>报告</w:t>
      </w:r>
      <w:r>
        <w:rPr>
          <w:rFonts w:hint="eastAsia"/>
          <w:szCs w:val="21"/>
        </w:rPr>
        <w:t>基本</w:t>
      </w:r>
      <w:r w:rsidR="00887ACB" w:rsidRPr="00836953">
        <w:rPr>
          <w:rFonts w:hint="eastAsia"/>
          <w:szCs w:val="21"/>
        </w:rPr>
        <w:t>格式</w:t>
      </w:r>
      <w:r>
        <w:rPr>
          <w:rFonts w:hint="eastAsia"/>
          <w:szCs w:val="21"/>
        </w:rPr>
        <w:t>应</w:t>
      </w:r>
      <w:r w:rsidR="00887ACB" w:rsidRPr="00836953">
        <w:rPr>
          <w:rFonts w:hint="eastAsia"/>
          <w:szCs w:val="21"/>
        </w:rPr>
        <w:t>包括：</w:t>
      </w:r>
    </w:p>
    <w:p w:rsidR="00887ACB" w:rsidRPr="00836953" w:rsidRDefault="00AD14DD" w:rsidP="00887ACB">
      <w:pPr>
        <w:pStyle w:val="aff3"/>
        <w:rPr>
          <w:szCs w:val="21"/>
        </w:rPr>
      </w:pPr>
      <w:r w:rsidRPr="00202252">
        <w:rPr>
          <w:rFonts w:hAnsi="宋体"/>
          <w:szCs w:val="21"/>
        </w:rPr>
        <w:t>a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封面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b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F1BE2">
        <w:rPr>
          <w:rFonts w:hint="eastAsia"/>
          <w:szCs w:val="21"/>
        </w:rPr>
        <w:t>评估</w:t>
      </w:r>
      <w:r w:rsidR="008A5AB1" w:rsidRPr="00836953">
        <w:rPr>
          <w:rFonts w:hint="eastAsia"/>
          <w:szCs w:val="21"/>
        </w:rPr>
        <w:t>机构资质证书副本影印件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c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著录项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d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目录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e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编制说明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f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前言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g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正文</w:t>
      </w:r>
      <w:r w:rsidR="00BB5B3E">
        <w:rPr>
          <w:rFonts w:hint="eastAsia"/>
          <w:szCs w:val="21"/>
        </w:rPr>
        <w:t>；</w:t>
      </w:r>
    </w:p>
    <w:p w:rsidR="008A5AB1" w:rsidRPr="00836953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h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附件</w:t>
      </w:r>
      <w:r w:rsidR="00BB5B3E">
        <w:rPr>
          <w:rFonts w:hint="eastAsia"/>
          <w:szCs w:val="21"/>
        </w:rPr>
        <w:t>；</w:t>
      </w:r>
    </w:p>
    <w:p w:rsidR="008A5AB1" w:rsidRDefault="00AD14DD" w:rsidP="00887ACB">
      <w:pPr>
        <w:pStyle w:val="aff3"/>
        <w:rPr>
          <w:szCs w:val="21"/>
        </w:rPr>
      </w:pPr>
      <w:r w:rsidRPr="00202252">
        <w:rPr>
          <w:szCs w:val="21"/>
        </w:rPr>
        <w:t>i</w:t>
      </w:r>
      <w:r w:rsidR="00202252" w:rsidRPr="00484E2F">
        <w:rPr>
          <w:rFonts w:hAnsi="宋体" w:hint="eastAsia"/>
          <w:szCs w:val="21"/>
        </w:rPr>
        <w:t>)</w:t>
      </w:r>
      <w:r w:rsidR="00202252">
        <w:rPr>
          <w:rFonts w:hint="eastAsia"/>
          <w:szCs w:val="21"/>
        </w:rPr>
        <w:t xml:space="preserve">  </w:t>
      </w:r>
      <w:r w:rsidR="008A5AB1" w:rsidRPr="00836953">
        <w:rPr>
          <w:rFonts w:hint="eastAsia"/>
          <w:szCs w:val="21"/>
        </w:rPr>
        <w:t>附录。</w:t>
      </w:r>
    </w:p>
    <w:p w:rsidR="00BD080D" w:rsidRDefault="00BD080D" w:rsidP="00BD080D">
      <w:pPr>
        <w:pStyle w:val="a9"/>
      </w:pPr>
    </w:p>
    <w:p w:rsidR="00BD080D" w:rsidRDefault="00BD080D" w:rsidP="00BD080D">
      <w:pPr>
        <w:pStyle w:val="af2"/>
      </w:pPr>
    </w:p>
    <w:p w:rsidR="00BD080D" w:rsidRDefault="00BD080D" w:rsidP="00BD080D">
      <w:pPr>
        <w:pStyle w:val="af5"/>
      </w:pPr>
      <w:r>
        <w:br/>
      </w:r>
      <w:bookmarkStart w:id="227" w:name="_Toc499542724"/>
      <w:bookmarkStart w:id="228" w:name="_Toc499542813"/>
      <w:bookmarkStart w:id="229" w:name="_Toc513541157"/>
      <w:bookmarkStart w:id="230" w:name="_Toc513541218"/>
      <w:bookmarkStart w:id="231" w:name="_Toc513546675"/>
      <w:bookmarkStart w:id="232" w:name="_Toc513548542"/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委托单位提供渔船相关资料</w:t>
      </w:r>
      <w:bookmarkEnd w:id="227"/>
      <w:bookmarkEnd w:id="228"/>
      <w:bookmarkEnd w:id="229"/>
      <w:bookmarkEnd w:id="230"/>
      <w:bookmarkEnd w:id="231"/>
      <w:bookmarkEnd w:id="232"/>
    </w:p>
    <w:p w:rsidR="008E5FAD" w:rsidRDefault="008E5FAD" w:rsidP="00B90A98">
      <w:pPr>
        <w:pStyle w:val="af6"/>
        <w:spacing w:before="312" w:after="312"/>
      </w:pPr>
      <w:r>
        <w:rPr>
          <w:rFonts w:hint="eastAsia"/>
        </w:rPr>
        <w:t>渔船概况</w:t>
      </w:r>
    </w:p>
    <w:p w:rsidR="008E5FAD" w:rsidRDefault="008E5FAD" w:rsidP="008E5FAD">
      <w:pPr>
        <w:pStyle w:val="aff3"/>
      </w:pPr>
      <w:r w:rsidRPr="00202252">
        <w:rPr>
          <w:rFonts w:hAnsi="宋体"/>
          <w:szCs w:val="21"/>
        </w:rPr>
        <w:t>a</w:t>
      </w:r>
      <w:r w:rsidRPr="00484E2F"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 xml:space="preserve">  </w:t>
      </w:r>
      <w:r>
        <w:rPr>
          <w:rFonts w:hint="eastAsia"/>
        </w:rPr>
        <w:t>渔船基本资料；</w:t>
      </w:r>
    </w:p>
    <w:p w:rsidR="008E5FAD" w:rsidRPr="008E5FAD" w:rsidRDefault="008E5FAD" w:rsidP="008E5FAD">
      <w:pPr>
        <w:pStyle w:val="aff3"/>
        <w:ind w:firstLineChars="0"/>
      </w:pPr>
      <w:r>
        <w:rPr>
          <w:rFonts w:hint="eastAsia"/>
        </w:rPr>
        <w:t>b)  渔船企业生产、经营活动合法证明材料。</w:t>
      </w:r>
    </w:p>
    <w:p w:rsidR="00B90A98" w:rsidRDefault="00B90A98" w:rsidP="00B90A98">
      <w:pPr>
        <w:pStyle w:val="af6"/>
        <w:spacing w:before="312" w:after="312"/>
      </w:pPr>
      <w:r>
        <w:rPr>
          <w:rFonts w:hint="eastAsia"/>
        </w:rPr>
        <w:t>渔船检验证书</w:t>
      </w:r>
    </w:p>
    <w:p w:rsidR="00B90A98" w:rsidRDefault="00B90A98" w:rsidP="00B90A98">
      <w:pPr>
        <w:pStyle w:val="af6"/>
        <w:spacing w:before="312" w:after="312"/>
      </w:pPr>
      <w:r>
        <w:rPr>
          <w:rFonts w:hint="eastAsia"/>
        </w:rPr>
        <w:t>渔船维修和保养资料</w:t>
      </w:r>
    </w:p>
    <w:p w:rsidR="00B90A98" w:rsidRDefault="00B90A98" w:rsidP="008E5FAD">
      <w:pPr>
        <w:pStyle w:val="aff3"/>
      </w:pPr>
      <w:r w:rsidRPr="00202252">
        <w:rPr>
          <w:rFonts w:hAnsi="宋体"/>
          <w:szCs w:val="21"/>
        </w:rPr>
        <w:t>a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836953">
        <w:rPr>
          <w:rFonts w:hint="eastAsia"/>
        </w:rPr>
        <w:t>近</w:t>
      </w:r>
      <w:r w:rsidRPr="00836953">
        <w:rPr>
          <w:rFonts w:ascii="Times New Roman"/>
        </w:rPr>
        <w:t>1</w:t>
      </w:r>
      <w:r w:rsidRPr="00836953">
        <w:rPr>
          <w:rFonts w:hint="eastAsia"/>
        </w:rPr>
        <w:t>年的渔船修理和维护保养资料；</w:t>
      </w:r>
    </w:p>
    <w:p w:rsidR="00B90A98" w:rsidRPr="00836953" w:rsidRDefault="00B90A98" w:rsidP="00B90A98">
      <w:pPr>
        <w:pStyle w:val="aff3"/>
        <w:rPr>
          <w:szCs w:val="21"/>
        </w:rPr>
      </w:pPr>
      <w:r w:rsidRPr="00202252">
        <w:rPr>
          <w:szCs w:val="21"/>
        </w:rPr>
        <w:t>b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836953">
        <w:rPr>
          <w:rFonts w:hint="eastAsia"/>
        </w:rPr>
        <w:t>渔船改造、重大修理相关资料（如有）；</w:t>
      </w:r>
    </w:p>
    <w:p w:rsidR="00B90A98" w:rsidRPr="00836953" w:rsidRDefault="00B90A98" w:rsidP="00B90A98">
      <w:pPr>
        <w:pStyle w:val="aff3"/>
        <w:rPr>
          <w:szCs w:val="21"/>
        </w:rPr>
      </w:pPr>
      <w:r w:rsidRPr="00202252">
        <w:rPr>
          <w:szCs w:val="21"/>
        </w:rPr>
        <w:t>c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836953">
        <w:rPr>
          <w:rFonts w:hint="eastAsia"/>
        </w:rPr>
        <w:t>随</w:t>
      </w:r>
      <w:r>
        <w:rPr>
          <w:rFonts w:hint="eastAsia"/>
        </w:rPr>
        <w:t>船</w:t>
      </w:r>
      <w:r w:rsidRPr="00836953">
        <w:rPr>
          <w:rFonts w:hint="eastAsia"/>
        </w:rPr>
        <w:t>资料</w:t>
      </w:r>
      <w:r>
        <w:rPr>
          <w:rFonts w:hint="eastAsia"/>
        </w:rPr>
        <w:t>，</w:t>
      </w:r>
      <w:r w:rsidRPr="00836953">
        <w:rPr>
          <w:rFonts w:hint="eastAsia"/>
        </w:rPr>
        <w:t>包</w:t>
      </w:r>
      <w:r w:rsidRPr="00BD080D">
        <w:rPr>
          <w:rFonts w:hint="eastAsia"/>
        </w:rPr>
        <w:t>括设备安装图和设备使用说明书等</w:t>
      </w:r>
      <w:r>
        <w:rPr>
          <w:rFonts w:hint="eastAsia"/>
        </w:rPr>
        <w:t>。</w:t>
      </w:r>
    </w:p>
    <w:p w:rsidR="00B90A98" w:rsidRPr="00B90A98" w:rsidRDefault="00B90A98" w:rsidP="00B90A98">
      <w:pPr>
        <w:pStyle w:val="af6"/>
        <w:spacing w:before="312" w:after="312"/>
      </w:pPr>
      <w:r>
        <w:rPr>
          <w:rFonts w:hint="eastAsia"/>
        </w:rPr>
        <w:t>渔船安全管理文件</w:t>
      </w:r>
    </w:p>
    <w:p w:rsidR="00B90A98" w:rsidRDefault="002908A8" w:rsidP="00B90A98">
      <w:pPr>
        <w:pStyle w:val="affffff7"/>
        <w:numPr>
          <w:ilvl w:val="0"/>
          <w:numId w:val="22"/>
        </w:numPr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渔船</w:t>
      </w:r>
      <w:r w:rsidR="008E5FAD">
        <w:rPr>
          <w:rFonts w:asciiTheme="minorEastAsia" w:eastAsiaTheme="minorEastAsia" w:hAnsiTheme="minorEastAsia" w:hint="eastAsia"/>
        </w:rPr>
        <w:t>企业安全</w:t>
      </w:r>
      <w:r w:rsidR="00B90A98">
        <w:rPr>
          <w:rFonts w:asciiTheme="minorEastAsia" w:eastAsiaTheme="minorEastAsia" w:hAnsiTheme="minorEastAsia" w:hint="eastAsia"/>
        </w:rPr>
        <w:t>管理</w:t>
      </w:r>
      <w:r w:rsidR="00EC38AA">
        <w:rPr>
          <w:rFonts w:asciiTheme="minorEastAsia" w:eastAsiaTheme="minorEastAsia" w:hAnsiTheme="minorEastAsia" w:hint="eastAsia"/>
        </w:rPr>
        <w:t>制度</w:t>
      </w:r>
      <w:r w:rsidR="008E5FAD">
        <w:rPr>
          <w:rFonts w:asciiTheme="minorEastAsia" w:eastAsiaTheme="minorEastAsia" w:hAnsiTheme="minorEastAsia" w:hint="eastAsia"/>
        </w:rPr>
        <w:t>；</w:t>
      </w:r>
    </w:p>
    <w:p w:rsidR="002908A8" w:rsidRDefault="00EC38AA" w:rsidP="00B90A98">
      <w:pPr>
        <w:pStyle w:val="affffff7"/>
        <w:numPr>
          <w:ilvl w:val="0"/>
          <w:numId w:val="22"/>
        </w:numPr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船上安全管理制度</w:t>
      </w:r>
      <w:r w:rsidR="008E5FAD">
        <w:rPr>
          <w:rFonts w:asciiTheme="minorEastAsia" w:eastAsiaTheme="minorEastAsia" w:hAnsiTheme="minorEastAsia" w:hint="eastAsia"/>
        </w:rPr>
        <w:t>；</w:t>
      </w:r>
    </w:p>
    <w:p w:rsidR="00EC38AA" w:rsidRDefault="00EC38AA" w:rsidP="00B90A98">
      <w:pPr>
        <w:pStyle w:val="affffff7"/>
        <w:numPr>
          <w:ilvl w:val="0"/>
          <w:numId w:val="22"/>
        </w:numPr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船上安全作业规程；</w:t>
      </w:r>
    </w:p>
    <w:p w:rsidR="00B90A98" w:rsidRDefault="00B90A98" w:rsidP="00B90A98">
      <w:pPr>
        <w:pStyle w:val="affffff7"/>
        <w:numPr>
          <w:ilvl w:val="0"/>
          <w:numId w:val="22"/>
        </w:numPr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船员</w:t>
      </w:r>
      <w:r w:rsidR="00EC38AA">
        <w:rPr>
          <w:rFonts w:asciiTheme="minorEastAsia" w:eastAsiaTheme="minorEastAsia" w:hAnsiTheme="minorEastAsia" w:hint="eastAsia"/>
        </w:rPr>
        <w:t>安全</w:t>
      </w:r>
      <w:r>
        <w:rPr>
          <w:rFonts w:asciiTheme="minorEastAsia" w:eastAsiaTheme="minorEastAsia" w:hAnsiTheme="minorEastAsia" w:hint="eastAsia"/>
        </w:rPr>
        <w:t>培训计划及记录</w:t>
      </w:r>
      <w:r w:rsidR="008E5FAD">
        <w:rPr>
          <w:rFonts w:asciiTheme="minorEastAsia" w:eastAsiaTheme="minorEastAsia" w:hAnsiTheme="minorEastAsia" w:hint="eastAsia"/>
        </w:rPr>
        <w:t>；</w:t>
      </w:r>
    </w:p>
    <w:p w:rsidR="008E5FAD" w:rsidRDefault="008E5FAD" w:rsidP="00B90A98">
      <w:pPr>
        <w:pStyle w:val="affffff7"/>
        <w:numPr>
          <w:ilvl w:val="0"/>
          <w:numId w:val="22"/>
        </w:numPr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渔船应急演练计划及记录</w:t>
      </w:r>
      <w:r w:rsidR="00EC38AA">
        <w:rPr>
          <w:rFonts w:asciiTheme="minorEastAsia" w:eastAsiaTheme="minorEastAsia" w:hAnsiTheme="minorEastAsia" w:hint="eastAsia"/>
        </w:rPr>
        <w:t>；</w:t>
      </w:r>
    </w:p>
    <w:p w:rsidR="00EC38AA" w:rsidRPr="00B90A98" w:rsidRDefault="00EC38AA" w:rsidP="00B90A98">
      <w:pPr>
        <w:pStyle w:val="affffff7"/>
        <w:numPr>
          <w:ilvl w:val="0"/>
          <w:numId w:val="22"/>
        </w:numPr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其他所需的安全管理文件。</w:t>
      </w:r>
    </w:p>
    <w:p w:rsidR="00B90A98" w:rsidRDefault="00B90A98" w:rsidP="00B90A98">
      <w:pPr>
        <w:pStyle w:val="af6"/>
        <w:spacing w:before="312" w:after="312"/>
      </w:pPr>
      <w:r>
        <w:rPr>
          <w:rFonts w:hint="eastAsia"/>
        </w:rPr>
        <w:t>渔船船员证书</w:t>
      </w:r>
    </w:p>
    <w:p w:rsidR="00B90A98" w:rsidRPr="00B90A98" w:rsidRDefault="00B90A98" w:rsidP="00B90A98">
      <w:pPr>
        <w:pStyle w:val="af6"/>
        <w:spacing w:before="312" w:after="312"/>
      </w:pPr>
      <w:r>
        <w:rPr>
          <w:rFonts w:hint="eastAsia"/>
        </w:rPr>
        <w:t>渔船安全风险评估所需的其他资料和数据</w:t>
      </w:r>
    </w:p>
    <w:p w:rsidR="00BD080D" w:rsidRDefault="00BD080D" w:rsidP="00BD080D">
      <w:pPr>
        <w:pStyle w:val="a9"/>
      </w:pPr>
    </w:p>
    <w:p w:rsidR="00BD080D" w:rsidRDefault="00BD080D" w:rsidP="00BD080D">
      <w:pPr>
        <w:pStyle w:val="af2"/>
      </w:pPr>
    </w:p>
    <w:p w:rsidR="00BD080D" w:rsidRDefault="00BD080D" w:rsidP="00BD080D">
      <w:pPr>
        <w:pStyle w:val="af5"/>
      </w:pPr>
      <w:r>
        <w:br/>
      </w:r>
      <w:bookmarkStart w:id="233" w:name="_Toc499542725"/>
      <w:bookmarkStart w:id="234" w:name="_Toc499542814"/>
      <w:bookmarkStart w:id="235" w:name="_Toc513541158"/>
      <w:bookmarkStart w:id="236" w:name="_Toc513541219"/>
      <w:bookmarkStart w:id="237" w:name="_Toc513546676"/>
      <w:bookmarkStart w:id="238" w:name="_Toc513548543"/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渔船安全</w:t>
      </w:r>
      <w:r w:rsidR="00D41124">
        <w:rPr>
          <w:rFonts w:hint="eastAsia"/>
        </w:rPr>
        <w:t>风险评估</w:t>
      </w:r>
      <w:r>
        <w:rPr>
          <w:rFonts w:hint="eastAsia"/>
        </w:rPr>
        <w:t>程序</w:t>
      </w:r>
      <w:bookmarkEnd w:id="233"/>
      <w:bookmarkEnd w:id="234"/>
      <w:bookmarkEnd w:id="235"/>
      <w:bookmarkEnd w:id="236"/>
      <w:bookmarkEnd w:id="237"/>
      <w:bookmarkEnd w:id="238"/>
    </w:p>
    <w:p w:rsidR="00BD080D" w:rsidRPr="00BD080D" w:rsidRDefault="0008653A" w:rsidP="00BD080D">
      <w:pPr>
        <w:pStyle w:val="aff3"/>
      </w:pPr>
      <w:r>
        <w:drawing>
          <wp:inline distT="0" distB="0" distL="0" distR="0">
            <wp:extent cx="5334000" cy="4171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0D" w:rsidRDefault="00BD080D" w:rsidP="00BD080D">
      <w:pPr>
        <w:pStyle w:val="a9"/>
      </w:pPr>
    </w:p>
    <w:p w:rsidR="00BD080D" w:rsidRDefault="00BD080D" w:rsidP="00BD080D">
      <w:pPr>
        <w:pStyle w:val="af2"/>
      </w:pPr>
    </w:p>
    <w:p w:rsidR="00BD080D" w:rsidRDefault="00BD080D" w:rsidP="00BD080D">
      <w:pPr>
        <w:pStyle w:val="af5"/>
      </w:pPr>
      <w:r>
        <w:br/>
      </w:r>
      <w:bookmarkStart w:id="239" w:name="_Toc499542726"/>
      <w:bookmarkStart w:id="240" w:name="_Toc499542815"/>
      <w:bookmarkStart w:id="241" w:name="_Toc513541159"/>
      <w:bookmarkStart w:id="242" w:name="_Toc513541220"/>
      <w:bookmarkStart w:id="243" w:name="_Toc513546677"/>
      <w:bookmarkStart w:id="244" w:name="_Toc513548544"/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渔船安全</w:t>
      </w:r>
      <w:r w:rsidR="008F1BE2">
        <w:rPr>
          <w:rFonts w:hint="eastAsia"/>
        </w:rPr>
        <w:t>风险</w:t>
      </w:r>
      <w:r w:rsidR="006A2AE0">
        <w:rPr>
          <w:rFonts w:hint="eastAsia"/>
        </w:rPr>
        <w:t>评估</w:t>
      </w:r>
      <w:r>
        <w:rPr>
          <w:rFonts w:hint="eastAsia"/>
        </w:rPr>
        <w:t>单元划分</w:t>
      </w:r>
      <w:bookmarkEnd w:id="239"/>
      <w:bookmarkEnd w:id="240"/>
      <w:bookmarkEnd w:id="241"/>
      <w:bookmarkEnd w:id="242"/>
      <w:bookmarkEnd w:id="243"/>
      <w:bookmarkEnd w:id="244"/>
    </w:p>
    <w:p w:rsidR="00BD080D" w:rsidRDefault="00403D16" w:rsidP="00403D16">
      <w:pPr>
        <w:pStyle w:val="af6"/>
        <w:spacing w:before="312" w:after="312"/>
      </w:pPr>
      <w:r>
        <w:rPr>
          <w:rFonts w:hint="eastAsia"/>
        </w:rPr>
        <w:t>船舶因素</w:t>
      </w:r>
    </w:p>
    <w:p w:rsidR="00403D16" w:rsidRDefault="00403D16" w:rsidP="00403D16">
      <w:pPr>
        <w:pStyle w:val="af7"/>
        <w:spacing w:before="156" w:after="156"/>
      </w:pPr>
      <w:r>
        <w:rPr>
          <w:rFonts w:hint="eastAsia"/>
        </w:rPr>
        <w:t>船体单元</w:t>
      </w:r>
    </w:p>
    <w:p w:rsidR="00403D16" w:rsidRDefault="00403D16" w:rsidP="00403D16">
      <w:pPr>
        <w:ind w:firstLineChars="200" w:firstLine="420"/>
      </w:pPr>
      <w:r>
        <w:rPr>
          <w:rFonts w:hint="eastAsia"/>
        </w:rPr>
        <w:t>评估内容为渔船船体部分是否通过渔船检验部门认可。</w:t>
      </w:r>
    </w:p>
    <w:p w:rsidR="00403D16" w:rsidRDefault="00403D16" w:rsidP="00403D16">
      <w:pPr>
        <w:pStyle w:val="af7"/>
        <w:spacing w:before="156" w:after="156"/>
      </w:pPr>
      <w:r>
        <w:t>船舶设备单元</w:t>
      </w:r>
    </w:p>
    <w:p w:rsidR="00403D16" w:rsidRDefault="00403D16" w:rsidP="00403D16">
      <w:pPr>
        <w:pStyle w:val="aff3"/>
      </w:pPr>
      <w:r>
        <w:rPr>
          <w:rFonts w:hint="eastAsia"/>
        </w:rPr>
        <w:t>评估内容为渔船设备部分是否通过渔船检验部门认可。</w:t>
      </w:r>
    </w:p>
    <w:p w:rsidR="00403D16" w:rsidRPr="00403D16" w:rsidRDefault="00403D16" w:rsidP="00403D16">
      <w:pPr>
        <w:pStyle w:val="af6"/>
        <w:spacing w:before="312" w:after="312"/>
      </w:pPr>
      <w:r>
        <w:t>人员因素</w:t>
      </w:r>
    </w:p>
    <w:p w:rsidR="00403D16" w:rsidRDefault="00DD4AC9" w:rsidP="00403D16">
      <w:pPr>
        <w:pStyle w:val="aff3"/>
      </w:pPr>
      <w:r>
        <w:rPr>
          <w:rFonts w:hint="eastAsia"/>
        </w:rPr>
        <w:t>评估单元为人员综合素质单元，其评估内容应包括：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rFonts w:hAnsi="宋体"/>
          <w:szCs w:val="21"/>
        </w:rPr>
        <w:t>a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管理人员管理水平</w:t>
      </w:r>
      <w:r>
        <w:rPr>
          <w:rFonts w:hint="eastAsia"/>
          <w:szCs w:val="21"/>
        </w:rPr>
        <w:t>；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szCs w:val="21"/>
        </w:rPr>
        <w:t>b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人员身体健康</w:t>
      </w:r>
      <w:r>
        <w:rPr>
          <w:rFonts w:hint="eastAsia"/>
        </w:rPr>
        <w:t>和心理健康</w:t>
      </w:r>
      <w:r w:rsidRPr="00D477DD">
        <w:rPr>
          <w:rFonts w:hint="eastAsia"/>
        </w:rPr>
        <w:t>状况</w:t>
      </w:r>
      <w:r>
        <w:rPr>
          <w:rFonts w:hint="eastAsia"/>
          <w:szCs w:val="21"/>
        </w:rPr>
        <w:t>；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szCs w:val="21"/>
        </w:rPr>
        <w:t>c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人员业务能力</w:t>
      </w:r>
      <w:r>
        <w:rPr>
          <w:rFonts w:hint="eastAsia"/>
          <w:szCs w:val="21"/>
        </w:rPr>
        <w:t>；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szCs w:val="21"/>
        </w:rPr>
        <w:t>d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人员沟通与协调能力</w:t>
      </w:r>
      <w:r>
        <w:rPr>
          <w:rFonts w:hint="eastAsia"/>
          <w:szCs w:val="21"/>
        </w:rPr>
        <w:t>；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szCs w:val="21"/>
        </w:rPr>
        <w:t>e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</w:t>
      </w:r>
      <w:r w:rsidRPr="00D477DD">
        <w:rPr>
          <w:rFonts w:hint="eastAsia"/>
        </w:rPr>
        <w:t>人员</w:t>
      </w:r>
      <w:r>
        <w:rPr>
          <w:rFonts w:hint="eastAsia"/>
        </w:rPr>
        <w:t>对突发</w:t>
      </w:r>
      <w:r w:rsidRPr="00D477DD">
        <w:rPr>
          <w:rFonts w:hint="eastAsia"/>
        </w:rPr>
        <w:t>应急</w:t>
      </w:r>
      <w:r>
        <w:rPr>
          <w:rFonts w:hint="eastAsia"/>
        </w:rPr>
        <w:t>事故处理</w:t>
      </w:r>
      <w:r w:rsidRPr="00D477DD">
        <w:rPr>
          <w:rFonts w:hint="eastAsia"/>
        </w:rPr>
        <w:t>能力。</w:t>
      </w:r>
    </w:p>
    <w:p w:rsidR="00DD4AC9" w:rsidRDefault="00DD4AC9" w:rsidP="00DD4AC9">
      <w:pPr>
        <w:pStyle w:val="af6"/>
        <w:spacing w:before="312" w:after="312"/>
      </w:pPr>
      <w:r>
        <w:rPr>
          <w:rFonts w:hint="eastAsia"/>
        </w:rPr>
        <w:t>管理因素</w:t>
      </w:r>
    </w:p>
    <w:p w:rsidR="00DD4AC9" w:rsidRDefault="00DD4AC9" w:rsidP="00DD4AC9">
      <w:pPr>
        <w:pStyle w:val="aff3"/>
      </w:pPr>
      <w:r>
        <w:rPr>
          <w:rFonts w:hint="eastAsia"/>
        </w:rPr>
        <w:t>评估单元为渔船安全管理单元，其评估内容应包括：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rFonts w:hAnsi="宋体"/>
          <w:szCs w:val="21"/>
        </w:rPr>
        <w:t>a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是否具有合理的安全组织。安全计划，方针目标和行政管理健全</w:t>
      </w:r>
      <w:r>
        <w:rPr>
          <w:rFonts w:hint="eastAsia"/>
        </w:rPr>
        <w:t>；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szCs w:val="21"/>
        </w:rPr>
        <w:t>b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是否有合理的安全规章制度、作业标准、安全操作规程，并执行良好</w:t>
      </w:r>
      <w:r>
        <w:rPr>
          <w:rFonts w:hint="eastAsia"/>
          <w:szCs w:val="21"/>
        </w:rPr>
        <w:t>；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szCs w:val="21"/>
        </w:rPr>
        <w:t>c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是否定期进行船员安全培训和安全知识宣传</w:t>
      </w:r>
      <w:r>
        <w:rPr>
          <w:rFonts w:hint="eastAsia"/>
          <w:szCs w:val="21"/>
        </w:rPr>
        <w:t>；</w:t>
      </w:r>
    </w:p>
    <w:p w:rsidR="00DD4AC9" w:rsidRDefault="00DD4AC9" w:rsidP="00DD4AC9">
      <w:pPr>
        <w:pStyle w:val="aff3"/>
      </w:pPr>
      <w:r w:rsidRPr="00202252">
        <w:rPr>
          <w:szCs w:val="21"/>
        </w:rPr>
        <w:t>d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>是否定期进行组织船员进行安全演习。</w:t>
      </w:r>
    </w:p>
    <w:p w:rsidR="00DD4AC9" w:rsidRDefault="00DD4AC9" w:rsidP="00DD4AC9">
      <w:pPr>
        <w:pStyle w:val="af6"/>
        <w:spacing w:before="312" w:after="312"/>
      </w:pPr>
      <w:r>
        <w:t>环境因素</w:t>
      </w:r>
    </w:p>
    <w:p w:rsidR="00DD4AC9" w:rsidRDefault="00DD4AC9" w:rsidP="00DD4AC9">
      <w:pPr>
        <w:pStyle w:val="aff3"/>
      </w:pPr>
      <w:r>
        <w:rPr>
          <w:rFonts w:hint="eastAsia"/>
        </w:rPr>
        <w:t>评估单元为环境单元，其评估内容应包括：</w:t>
      </w:r>
    </w:p>
    <w:p w:rsidR="00DD4AC9" w:rsidRPr="00836953" w:rsidRDefault="00DD4AC9" w:rsidP="00DD4AC9">
      <w:pPr>
        <w:pStyle w:val="aff3"/>
        <w:rPr>
          <w:szCs w:val="21"/>
        </w:rPr>
      </w:pPr>
      <w:r w:rsidRPr="00202252">
        <w:rPr>
          <w:rFonts w:hAnsi="宋体"/>
          <w:szCs w:val="21"/>
        </w:rPr>
        <w:t>a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船外环境，包括水文、气象等自然环境和</w:t>
      </w:r>
      <w:r>
        <w:rPr>
          <w:rFonts w:hint="eastAsia"/>
        </w:rPr>
        <w:t>港口、航道</w:t>
      </w:r>
      <w:r w:rsidRPr="00D477DD">
        <w:rPr>
          <w:rFonts w:hint="eastAsia"/>
        </w:rPr>
        <w:t>环境</w:t>
      </w:r>
      <w:r>
        <w:rPr>
          <w:rFonts w:hint="eastAsia"/>
        </w:rPr>
        <w:t>；</w:t>
      </w:r>
    </w:p>
    <w:p w:rsidR="00DD4AC9" w:rsidRPr="00DD4AC9" w:rsidRDefault="00DD4AC9" w:rsidP="00DD4AC9">
      <w:pPr>
        <w:pStyle w:val="aff3"/>
      </w:pPr>
      <w:r w:rsidRPr="00202252">
        <w:rPr>
          <w:szCs w:val="21"/>
        </w:rPr>
        <w:t>b</w:t>
      </w:r>
      <w:r w:rsidRPr="00484E2F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 xml:space="preserve">  </w:t>
      </w:r>
      <w:r w:rsidRPr="00D477DD">
        <w:rPr>
          <w:rFonts w:hint="eastAsia"/>
        </w:rPr>
        <w:t>船内环境，包括船员工作区和生活区环境状况。</w:t>
      </w:r>
    </w:p>
    <w:p w:rsidR="00403D16" w:rsidRPr="00BD080D" w:rsidRDefault="00403D16" w:rsidP="00ED1CBC">
      <w:pPr>
        <w:pStyle w:val="aff3"/>
        <w:ind w:firstLineChars="0" w:firstLine="0"/>
      </w:pPr>
    </w:p>
    <w:p w:rsidR="00F34B99" w:rsidRPr="001750FF" w:rsidRDefault="001750FF" w:rsidP="001750FF">
      <w:pPr>
        <w:pStyle w:val="affffff4"/>
        <w:framePr w:wrap="around"/>
      </w:pPr>
      <w:r>
        <w:t>_________________________________</w:t>
      </w:r>
    </w:p>
    <w:sectPr w:rsidR="00F34B99" w:rsidRPr="001750FF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D1" w:rsidRDefault="00DF3DD1">
      <w:r>
        <w:separator/>
      </w:r>
    </w:p>
  </w:endnote>
  <w:endnote w:type="continuationSeparator" w:id="1">
    <w:p w:rsidR="00DF3DD1" w:rsidRDefault="00DF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4" w:rsidRDefault="00117F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4" w:rsidRDefault="00117F84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4" w:rsidRDefault="00117F84">
    <w:pPr>
      <w:pStyle w:val="af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F1" w:rsidRDefault="00FE576B" w:rsidP="001750FF">
    <w:pPr>
      <w:pStyle w:val="aff4"/>
    </w:pPr>
    <w:r>
      <w:fldChar w:fldCharType="begin"/>
    </w:r>
    <w:r w:rsidR="00B109F1">
      <w:instrText xml:space="preserve"> PAGE  \* MERGEFORMAT </w:instrText>
    </w:r>
    <w:r>
      <w:fldChar w:fldCharType="separate"/>
    </w:r>
    <w:r w:rsidR="00761D7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D1" w:rsidRDefault="00DF3DD1">
      <w:r>
        <w:separator/>
      </w:r>
    </w:p>
  </w:footnote>
  <w:footnote w:type="continuationSeparator" w:id="1">
    <w:p w:rsidR="00DF3DD1" w:rsidRDefault="00DF3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4" w:rsidRDefault="00117F84">
    <w:pPr>
      <w:pStyle w:val="af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4" w:rsidRDefault="00117F84">
    <w:pPr>
      <w:pStyle w:val="af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4" w:rsidRDefault="00117F84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F1" w:rsidRDefault="00B109F1" w:rsidP="00F34B99">
    <w:pPr>
      <w:pStyle w:val="aff5"/>
    </w:pPr>
    <w:r>
      <w:t>DBXX/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206"/>
    <w:multiLevelType w:val="hybridMultilevel"/>
    <w:tmpl w:val="9864D7F8"/>
    <w:lvl w:ilvl="0" w:tplc="E5E2A796">
      <w:start w:val="1"/>
      <w:numFmt w:val="lowerLetter"/>
      <w:lvlText w:val="%1）"/>
      <w:lvlJc w:val="left"/>
      <w:pPr>
        <w:ind w:left="644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855EE140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9">
    <w:nsid w:val="25642AA6"/>
    <w:multiLevelType w:val="hybridMultilevel"/>
    <w:tmpl w:val="38F447BA"/>
    <w:lvl w:ilvl="0" w:tplc="1E10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36B40DB4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4F5C37A9"/>
    <w:multiLevelType w:val="hybridMultilevel"/>
    <w:tmpl w:val="F9BC5142"/>
    <w:lvl w:ilvl="0" w:tplc="64E4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2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C9A8C35E"/>
    <w:lvl w:ilvl="0">
      <w:start w:val="1"/>
      <w:numFmt w:val="decimal"/>
      <w:pStyle w:val="af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D6C07CD"/>
    <w:multiLevelType w:val="multilevel"/>
    <w:tmpl w:val="7A408B34"/>
    <w:lvl w:ilvl="0">
      <w:start w:val="1"/>
      <w:numFmt w:val="lowerLetter"/>
      <w:pStyle w:val="afc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0">
    <w:nsid w:val="6DBF04F4"/>
    <w:multiLevelType w:val="multilevel"/>
    <w:tmpl w:val="2F3A49C2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1">
    <w:nsid w:val="6F846E3E"/>
    <w:multiLevelType w:val="hybridMultilevel"/>
    <w:tmpl w:val="EED2ACAE"/>
    <w:lvl w:ilvl="0" w:tplc="A7DAE4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7D04309"/>
    <w:multiLevelType w:val="hybridMultilevel"/>
    <w:tmpl w:val="A90EFC2E"/>
    <w:lvl w:ilvl="0" w:tplc="F84E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16"/>
  </w:num>
  <w:num w:numId="8">
    <w:abstractNumId w:val="10"/>
  </w:num>
  <w:num w:numId="9">
    <w:abstractNumId w:val="18"/>
  </w:num>
  <w:num w:numId="10">
    <w:abstractNumId w:val="19"/>
  </w:num>
  <w:num w:numId="11">
    <w:abstractNumId w:val="2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7"/>
  </w:num>
  <w:num w:numId="17">
    <w:abstractNumId w:val="8"/>
  </w:num>
  <w:num w:numId="18">
    <w:abstractNumId w:val="4"/>
  </w:num>
  <w:num w:numId="19">
    <w:abstractNumId w:val="9"/>
  </w:num>
  <w:num w:numId="20">
    <w:abstractNumId w:val="15"/>
  </w:num>
  <w:num w:numId="21">
    <w:abstractNumId w:val="22"/>
  </w:num>
  <w:num w:numId="22">
    <w:abstractNumId w:val="21"/>
  </w:num>
  <w:num w:numId="23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36D9"/>
    <w:rsid w:val="0000586F"/>
    <w:rsid w:val="00013D86"/>
    <w:rsid w:val="00013E02"/>
    <w:rsid w:val="0001682A"/>
    <w:rsid w:val="0002143C"/>
    <w:rsid w:val="00025A65"/>
    <w:rsid w:val="00026967"/>
    <w:rsid w:val="00026C31"/>
    <w:rsid w:val="00027280"/>
    <w:rsid w:val="000320A7"/>
    <w:rsid w:val="00035925"/>
    <w:rsid w:val="00035B89"/>
    <w:rsid w:val="0005717A"/>
    <w:rsid w:val="00067CDF"/>
    <w:rsid w:val="00074FBE"/>
    <w:rsid w:val="00083A09"/>
    <w:rsid w:val="0008653A"/>
    <w:rsid w:val="0009005E"/>
    <w:rsid w:val="00092857"/>
    <w:rsid w:val="000A1414"/>
    <w:rsid w:val="000A20A9"/>
    <w:rsid w:val="000A28B7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E120E"/>
    <w:rsid w:val="000F030C"/>
    <w:rsid w:val="000F129C"/>
    <w:rsid w:val="001037F3"/>
    <w:rsid w:val="001056DE"/>
    <w:rsid w:val="001124C0"/>
    <w:rsid w:val="0011473C"/>
    <w:rsid w:val="00117F84"/>
    <w:rsid w:val="00122968"/>
    <w:rsid w:val="00123D40"/>
    <w:rsid w:val="0013175F"/>
    <w:rsid w:val="001418E6"/>
    <w:rsid w:val="001512B4"/>
    <w:rsid w:val="00155EF0"/>
    <w:rsid w:val="001620A5"/>
    <w:rsid w:val="00164E53"/>
    <w:rsid w:val="0016699D"/>
    <w:rsid w:val="00166A4D"/>
    <w:rsid w:val="001750FF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2FC7"/>
    <w:rsid w:val="001C4510"/>
    <w:rsid w:val="001C47BA"/>
    <w:rsid w:val="001C59EA"/>
    <w:rsid w:val="001D406C"/>
    <w:rsid w:val="001D41EE"/>
    <w:rsid w:val="001D6756"/>
    <w:rsid w:val="001E0380"/>
    <w:rsid w:val="001E13B1"/>
    <w:rsid w:val="001E7C79"/>
    <w:rsid w:val="001F3A19"/>
    <w:rsid w:val="00202252"/>
    <w:rsid w:val="00216645"/>
    <w:rsid w:val="00227FA4"/>
    <w:rsid w:val="00234467"/>
    <w:rsid w:val="00237D8D"/>
    <w:rsid w:val="00241DA2"/>
    <w:rsid w:val="00244DBE"/>
    <w:rsid w:val="00247FEE"/>
    <w:rsid w:val="00250E7D"/>
    <w:rsid w:val="002565D5"/>
    <w:rsid w:val="002622C0"/>
    <w:rsid w:val="00276AE7"/>
    <w:rsid w:val="002778AE"/>
    <w:rsid w:val="0028100D"/>
    <w:rsid w:val="0028269A"/>
    <w:rsid w:val="00283590"/>
    <w:rsid w:val="00286973"/>
    <w:rsid w:val="002908A8"/>
    <w:rsid w:val="0029176A"/>
    <w:rsid w:val="0029319B"/>
    <w:rsid w:val="00294E70"/>
    <w:rsid w:val="002A1924"/>
    <w:rsid w:val="002A7420"/>
    <w:rsid w:val="002B0F12"/>
    <w:rsid w:val="002B1308"/>
    <w:rsid w:val="002B4554"/>
    <w:rsid w:val="002B478F"/>
    <w:rsid w:val="002C6308"/>
    <w:rsid w:val="002C72D8"/>
    <w:rsid w:val="002C7B7A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2F2405"/>
    <w:rsid w:val="00301F39"/>
    <w:rsid w:val="00305493"/>
    <w:rsid w:val="0030713A"/>
    <w:rsid w:val="00325926"/>
    <w:rsid w:val="00325F65"/>
    <w:rsid w:val="00327A07"/>
    <w:rsid w:val="00327A8A"/>
    <w:rsid w:val="00336610"/>
    <w:rsid w:val="00343166"/>
    <w:rsid w:val="00343F73"/>
    <w:rsid w:val="00345060"/>
    <w:rsid w:val="00350275"/>
    <w:rsid w:val="0035323B"/>
    <w:rsid w:val="003609D2"/>
    <w:rsid w:val="003610B7"/>
    <w:rsid w:val="003616B2"/>
    <w:rsid w:val="00363F22"/>
    <w:rsid w:val="00375564"/>
    <w:rsid w:val="003763F4"/>
    <w:rsid w:val="00383191"/>
    <w:rsid w:val="00386DED"/>
    <w:rsid w:val="003912E7"/>
    <w:rsid w:val="00393947"/>
    <w:rsid w:val="003A140D"/>
    <w:rsid w:val="003A2275"/>
    <w:rsid w:val="003A4F39"/>
    <w:rsid w:val="003A6A4F"/>
    <w:rsid w:val="003A7088"/>
    <w:rsid w:val="003B00DF"/>
    <w:rsid w:val="003B1275"/>
    <w:rsid w:val="003B1778"/>
    <w:rsid w:val="003C0239"/>
    <w:rsid w:val="003C11CB"/>
    <w:rsid w:val="003C75F3"/>
    <w:rsid w:val="003C78A3"/>
    <w:rsid w:val="003E1867"/>
    <w:rsid w:val="003E48C3"/>
    <w:rsid w:val="003E5729"/>
    <w:rsid w:val="003F3A11"/>
    <w:rsid w:val="003F4EE0"/>
    <w:rsid w:val="003F5816"/>
    <w:rsid w:val="0040083C"/>
    <w:rsid w:val="00402153"/>
    <w:rsid w:val="00402FC1"/>
    <w:rsid w:val="00403D16"/>
    <w:rsid w:val="00425082"/>
    <w:rsid w:val="00426DC3"/>
    <w:rsid w:val="00431DEB"/>
    <w:rsid w:val="00446B29"/>
    <w:rsid w:val="00453F9A"/>
    <w:rsid w:val="00471E91"/>
    <w:rsid w:val="004726EC"/>
    <w:rsid w:val="00474675"/>
    <w:rsid w:val="0047470C"/>
    <w:rsid w:val="0049063A"/>
    <w:rsid w:val="00494677"/>
    <w:rsid w:val="004A35F9"/>
    <w:rsid w:val="004B24C1"/>
    <w:rsid w:val="004B3E6C"/>
    <w:rsid w:val="004C292F"/>
    <w:rsid w:val="004C4447"/>
    <w:rsid w:val="004D4789"/>
    <w:rsid w:val="004D743D"/>
    <w:rsid w:val="004E1399"/>
    <w:rsid w:val="00510280"/>
    <w:rsid w:val="00510AFE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5643D"/>
    <w:rsid w:val="00560001"/>
    <w:rsid w:val="00560AD0"/>
    <w:rsid w:val="005703DE"/>
    <w:rsid w:val="0058464E"/>
    <w:rsid w:val="00593B48"/>
    <w:rsid w:val="00596639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026BB"/>
    <w:rsid w:val="00604D43"/>
    <w:rsid w:val="0061716C"/>
    <w:rsid w:val="006243A1"/>
    <w:rsid w:val="00632E56"/>
    <w:rsid w:val="00635CBA"/>
    <w:rsid w:val="0064338B"/>
    <w:rsid w:val="00643D3E"/>
    <w:rsid w:val="00646542"/>
    <w:rsid w:val="006504F4"/>
    <w:rsid w:val="00654BC9"/>
    <w:rsid w:val="006552FD"/>
    <w:rsid w:val="00663AF3"/>
    <w:rsid w:val="00666B6C"/>
    <w:rsid w:val="00672776"/>
    <w:rsid w:val="00682682"/>
    <w:rsid w:val="00682702"/>
    <w:rsid w:val="00682CAE"/>
    <w:rsid w:val="00683E8C"/>
    <w:rsid w:val="00692368"/>
    <w:rsid w:val="006A2AE0"/>
    <w:rsid w:val="006A2EBC"/>
    <w:rsid w:val="006A5EA0"/>
    <w:rsid w:val="006A783B"/>
    <w:rsid w:val="006A7A9C"/>
    <w:rsid w:val="006A7B33"/>
    <w:rsid w:val="006B4E13"/>
    <w:rsid w:val="006B75DD"/>
    <w:rsid w:val="006C67E0"/>
    <w:rsid w:val="006C7ABA"/>
    <w:rsid w:val="006D0D60"/>
    <w:rsid w:val="006D1122"/>
    <w:rsid w:val="006D3C00"/>
    <w:rsid w:val="006D5293"/>
    <w:rsid w:val="006D6CF4"/>
    <w:rsid w:val="006E3675"/>
    <w:rsid w:val="006E4A7F"/>
    <w:rsid w:val="00703FB9"/>
    <w:rsid w:val="00704DF6"/>
    <w:rsid w:val="0070651C"/>
    <w:rsid w:val="00712403"/>
    <w:rsid w:val="007132A3"/>
    <w:rsid w:val="0071612D"/>
    <w:rsid w:val="00716421"/>
    <w:rsid w:val="00724EFB"/>
    <w:rsid w:val="0073179B"/>
    <w:rsid w:val="007419C3"/>
    <w:rsid w:val="00744F22"/>
    <w:rsid w:val="007467A7"/>
    <w:rsid w:val="007469DD"/>
    <w:rsid w:val="0074741B"/>
    <w:rsid w:val="0074759E"/>
    <w:rsid w:val="007478EA"/>
    <w:rsid w:val="0075415C"/>
    <w:rsid w:val="00755E01"/>
    <w:rsid w:val="007566DD"/>
    <w:rsid w:val="00761D70"/>
    <w:rsid w:val="00761EF5"/>
    <w:rsid w:val="00763502"/>
    <w:rsid w:val="00771B19"/>
    <w:rsid w:val="00777B48"/>
    <w:rsid w:val="00783075"/>
    <w:rsid w:val="007910A2"/>
    <w:rsid w:val="007913AB"/>
    <w:rsid w:val="007914F7"/>
    <w:rsid w:val="007A2C52"/>
    <w:rsid w:val="007B1625"/>
    <w:rsid w:val="007B706E"/>
    <w:rsid w:val="007B71EB"/>
    <w:rsid w:val="007C6205"/>
    <w:rsid w:val="007C686A"/>
    <w:rsid w:val="007C728E"/>
    <w:rsid w:val="007D2C53"/>
    <w:rsid w:val="007D3D60"/>
    <w:rsid w:val="007E196E"/>
    <w:rsid w:val="007E1980"/>
    <w:rsid w:val="007E4B76"/>
    <w:rsid w:val="007E5EA8"/>
    <w:rsid w:val="007F052B"/>
    <w:rsid w:val="007F0CF1"/>
    <w:rsid w:val="007F12A5"/>
    <w:rsid w:val="007F4CF1"/>
    <w:rsid w:val="007F758D"/>
    <w:rsid w:val="007F7D52"/>
    <w:rsid w:val="00804E8D"/>
    <w:rsid w:val="0080654C"/>
    <w:rsid w:val="00807175"/>
    <w:rsid w:val="008071C6"/>
    <w:rsid w:val="00815610"/>
    <w:rsid w:val="00817A00"/>
    <w:rsid w:val="00835DB3"/>
    <w:rsid w:val="0083617B"/>
    <w:rsid w:val="00836953"/>
    <w:rsid w:val="008371BD"/>
    <w:rsid w:val="008414D5"/>
    <w:rsid w:val="008504A8"/>
    <w:rsid w:val="0085282E"/>
    <w:rsid w:val="00852CFF"/>
    <w:rsid w:val="0087198C"/>
    <w:rsid w:val="00872C1F"/>
    <w:rsid w:val="00873B42"/>
    <w:rsid w:val="00877D14"/>
    <w:rsid w:val="00883110"/>
    <w:rsid w:val="008851E5"/>
    <w:rsid w:val="008856D8"/>
    <w:rsid w:val="00887ACB"/>
    <w:rsid w:val="00892E82"/>
    <w:rsid w:val="00894311"/>
    <w:rsid w:val="008977DC"/>
    <w:rsid w:val="008A19A6"/>
    <w:rsid w:val="008A4624"/>
    <w:rsid w:val="008A5AB1"/>
    <w:rsid w:val="008C1B58"/>
    <w:rsid w:val="008C39AE"/>
    <w:rsid w:val="008C590D"/>
    <w:rsid w:val="008D59B4"/>
    <w:rsid w:val="008D7933"/>
    <w:rsid w:val="008E031B"/>
    <w:rsid w:val="008E5FAD"/>
    <w:rsid w:val="008E7029"/>
    <w:rsid w:val="008E7EF6"/>
    <w:rsid w:val="008F1BE2"/>
    <w:rsid w:val="008F1F98"/>
    <w:rsid w:val="008F6758"/>
    <w:rsid w:val="008F788F"/>
    <w:rsid w:val="009040DD"/>
    <w:rsid w:val="00905B47"/>
    <w:rsid w:val="0091331C"/>
    <w:rsid w:val="009279DE"/>
    <w:rsid w:val="00930116"/>
    <w:rsid w:val="0093163D"/>
    <w:rsid w:val="0094212C"/>
    <w:rsid w:val="009543A2"/>
    <w:rsid w:val="00954689"/>
    <w:rsid w:val="009617C9"/>
    <w:rsid w:val="00961C93"/>
    <w:rsid w:val="009628D5"/>
    <w:rsid w:val="009640B0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022B"/>
    <w:rsid w:val="009B2ADB"/>
    <w:rsid w:val="009B603A"/>
    <w:rsid w:val="009C2D0E"/>
    <w:rsid w:val="009C37C6"/>
    <w:rsid w:val="009C3DAC"/>
    <w:rsid w:val="009C42E0"/>
    <w:rsid w:val="009C5817"/>
    <w:rsid w:val="009C7603"/>
    <w:rsid w:val="009D518E"/>
    <w:rsid w:val="009D5362"/>
    <w:rsid w:val="009E05BF"/>
    <w:rsid w:val="009E117F"/>
    <w:rsid w:val="009E1415"/>
    <w:rsid w:val="009E6116"/>
    <w:rsid w:val="00A02E43"/>
    <w:rsid w:val="00A065F9"/>
    <w:rsid w:val="00A07370"/>
    <w:rsid w:val="00A07F34"/>
    <w:rsid w:val="00A174BB"/>
    <w:rsid w:val="00A22154"/>
    <w:rsid w:val="00A25C38"/>
    <w:rsid w:val="00A30C5E"/>
    <w:rsid w:val="00A36BBE"/>
    <w:rsid w:val="00A3708A"/>
    <w:rsid w:val="00A419BA"/>
    <w:rsid w:val="00A4307A"/>
    <w:rsid w:val="00A45327"/>
    <w:rsid w:val="00A47EBB"/>
    <w:rsid w:val="00A51CDD"/>
    <w:rsid w:val="00A6730D"/>
    <w:rsid w:val="00A707FF"/>
    <w:rsid w:val="00A71625"/>
    <w:rsid w:val="00A71B9B"/>
    <w:rsid w:val="00A751C7"/>
    <w:rsid w:val="00A82776"/>
    <w:rsid w:val="00A87844"/>
    <w:rsid w:val="00AA038C"/>
    <w:rsid w:val="00AA7A09"/>
    <w:rsid w:val="00AB3B50"/>
    <w:rsid w:val="00AC05B1"/>
    <w:rsid w:val="00AD14DD"/>
    <w:rsid w:val="00AD16D4"/>
    <w:rsid w:val="00AD356C"/>
    <w:rsid w:val="00AE2914"/>
    <w:rsid w:val="00AE2B7F"/>
    <w:rsid w:val="00AE6D15"/>
    <w:rsid w:val="00AF629C"/>
    <w:rsid w:val="00B04182"/>
    <w:rsid w:val="00B07AE3"/>
    <w:rsid w:val="00B109F1"/>
    <w:rsid w:val="00B11430"/>
    <w:rsid w:val="00B353EB"/>
    <w:rsid w:val="00B36E93"/>
    <w:rsid w:val="00B439C4"/>
    <w:rsid w:val="00B43E26"/>
    <w:rsid w:val="00B4535E"/>
    <w:rsid w:val="00B52A8C"/>
    <w:rsid w:val="00B636A8"/>
    <w:rsid w:val="00B665C6"/>
    <w:rsid w:val="00B80124"/>
    <w:rsid w:val="00B805AF"/>
    <w:rsid w:val="00B869EC"/>
    <w:rsid w:val="00B90A98"/>
    <w:rsid w:val="00B9397A"/>
    <w:rsid w:val="00B9633D"/>
    <w:rsid w:val="00BA0B75"/>
    <w:rsid w:val="00BA2EBE"/>
    <w:rsid w:val="00BB05BA"/>
    <w:rsid w:val="00BB0F28"/>
    <w:rsid w:val="00BB458A"/>
    <w:rsid w:val="00BB5B3E"/>
    <w:rsid w:val="00BC63AF"/>
    <w:rsid w:val="00BC7BB4"/>
    <w:rsid w:val="00BD00D3"/>
    <w:rsid w:val="00BD080D"/>
    <w:rsid w:val="00BD1659"/>
    <w:rsid w:val="00BD3AA9"/>
    <w:rsid w:val="00BD4A18"/>
    <w:rsid w:val="00BD6DB2"/>
    <w:rsid w:val="00BE11CF"/>
    <w:rsid w:val="00BE21AB"/>
    <w:rsid w:val="00BE55CB"/>
    <w:rsid w:val="00BF5CD2"/>
    <w:rsid w:val="00BF617A"/>
    <w:rsid w:val="00BF6F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2656"/>
    <w:rsid w:val="00C65461"/>
    <w:rsid w:val="00C65BCC"/>
    <w:rsid w:val="00C66970"/>
    <w:rsid w:val="00C8691C"/>
    <w:rsid w:val="00CA168A"/>
    <w:rsid w:val="00CA357E"/>
    <w:rsid w:val="00CA44F9"/>
    <w:rsid w:val="00CA4A69"/>
    <w:rsid w:val="00CB58C7"/>
    <w:rsid w:val="00CC3E0C"/>
    <w:rsid w:val="00CC58D3"/>
    <w:rsid w:val="00CC784D"/>
    <w:rsid w:val="00D01A33"/>
    <w:rsid w:val="00D0337B"/>
    <w:rsid w:val="00D079B2"/>
    <w:rsid w:val="00D114E9"/>
    <w:rsid w:val="00D41124"/>
    <w:rsid w:val="00D429C6"/>
    <w:rsid w:val="00D4625C"/>
    <w:rsid w:val="00D47748"/>
    <w:rsid w:val="00D477DD"/>
    <w:rsid w:val="00D54CC3"/>
    <w:rsid w:val="00D6041A"/>
    <w:rsid w:val="00D633EB"/>
    <w:rsid w:val="00D82FF7"/>
    <w:rsid w:val="00D847FE"/>
    <w:rsid w:val="00D964EA"/>
    <w:rsid w:val="00D966D0"/>
    <w:rsid w:val="00D9777F"/>
    <w:rsid w:val="00DA0C59"/>
    <w:rsid w:val="00DA3991"/>
    <w:rsid w:val="00DA3DC7"/>
    <w:rsid w:val="00DB0990"/>
    <w:rsid w:val="00DB0C39"/>
    <w:rsid w:val="00DB7E6C"/>
    <w:rsid w:val="00DD4AC9"/>
    <w:rsid w:val="00DD5A29"/>
    <w:rsid w:val="00DD5D9D"/>
    <w:rsid w:val="00DE35CB"/>
    <w:rsid w:val="00DF21E9"/>
    <w:rsid w:val="00DF3DD1"/>
    <w:rsid w:val="00E00F14"/>
    <w:rsid w:val="00E06386"/>
    <w:rsid w:val="00E06C25"/>
    <w:rsid w:val="00E24EB4"/>
    <w:rsid w:val="00E320ED"/>
    <w:rsid w:val="00E33AFB"/>
    <w:rsid w:val="00E34218"/>
    <w:rsid w:val="00E46282"/>
    <w:rsid w:val="00E511B7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8AA"/>
    <w:rsid w:val="00EC3CC9"/>
    <w:rsid w:val="00EC680A"/>
    <w:rsid w:val="00ED1CBC"/>
    <w:rsid w:val="00ED6C5C"/>
    <w:rsid w:val="00EE2BED"/>
    <w:rsid w:val="00EE32E9"/>
    <w:rsid w:val="00EE3456"/>
    <w:rsid w:val="00EE374B"/>
    <w:rsid w:val="00F11BB5"/>
    <w:rsid w:val="00F1417B"/>
    <w:rsid w:val="00F2380F"/>
    <w:rsid w:val="00F34B99"/>
    <w:rsid w:val="00F52DAB"/>
    <w:rsid w:val="00F543F0"/>
    <w:rsid w:val="00F66EB2"/>
    <w:rsid w:val="00F81D29"/>
    <w:rsid w:val="00F81E17"/>
    <w:rsid w:val="00F83D44"/>
    <w:rsid w:val="00F8789C"/>
    <w:rsid w:val="00F91C4D"/>
    <w:rsid w:val="00F92FD9"/>
    <w:rsid w:val="00FA6684"/>
    <w:rsid w:val="00FA731E"/>
    <w:rsid w:val="00FB2B38"/>
    <w:rsid w:val="00FB65B5"/>
    <w:rsid w:val="00FC6358"/>
    <w:rsid w:val="00FD01CF"/>
    <w:rsid w:val="00FD1E99"/>
    <w:rsid w:val="00FD320D"/>
    <w:rsid w:val="00FE23DE"/>
    <w:rsid w:val="00FE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customStyle="1" w:styleId="aff3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0"/>
    <w:link w:val="aff3"/>
    <w:uiPriority w:val="99"/>
    <w:rsid w:val="00035925"/>
    <w:rPr>
      <w:rFonts w:ascii="宋体"/>
      <w:noProof/>
      <w:sz w:val="21"/>
      <w:lang w:val="en-US" w:eastAsia="zh-CN" w:bidi="ar-SA"/>
    </w:rPr>
  </w:style>
  <w:style w:type="paragraph" w:customStyle="1" w:styleId="a4">
    <w:name w:val="一级条标题"/>
    <w:next w:val="aff3"/>
    <w:rsid w:val="001C149C"/>
    <w:pPr>
      <w:numPr>
        <w:ilvl w:val="1"/>
        <w:numId w:val="16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4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5">
    <w:name w:val="标准书眉_奇数页"/>
    <w:next w:val="aff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3">
    <w:name w:val="章标题"/>
    <w:next w:val="aff3"/>
    <w:rsid w:val="001C149C"/>
    <w:pPr>
      <w:numPr>
        <w:numId w:val="1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5">
    <w:name w:val="二级条标题"/>
    <w:basedOn w:val="a4"/>
    <w:next w:val="aff3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6">
    <w:name w:val="目次、标准名称标题"/>
    <w:basedOn w:val="aff"/>
    <w:next w:val="aff3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7">
    <w:name w:val="三级条标题"/>
    <w:basedOn w:val="a5"/>
    <w:next w:val="aff3"/>
    <w:rsid w:val="00DB0990"/>
    <w:pPr>
      <w:numPr>
        <w:ilvl w:val="0"/>
        <w:numId w:val="0"/>
      </w:numPr>
      <w:outlineLvl w:val="4"/>
    </w:pPr>
  </w:style>
  <w:style w:type="paragraph" w:customStyle="1" w:styleId="a0">
    <w:name w:val="示例"/>
    <w:next w:val="aff8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6">
    <w:name w:val="四级条标题"/>
    <w:basedOn w:val="aff7"/>
    <w:next w:val="aff3"/>
    <w:rsid w:val="001C149C"/>
    <w:pPr>
      <w:numPr>
        <w:ilvl w:val="4"/>
        <w:numId w:val="16"/>
      </w:numPr>
      <w:outlineLvl w:val="5"/>
    </w:pPr>
  </w:style>
  <w:style w:type="paragraph" w:customStyle="1" w:styleId="a7">
    <w:name w:val="五级条标题"/>
    <w:basedOn w:val="a6"/>
    <w:next w:val="aff3"/>
    <w:rsid w:val="001C149C"/>
    <w:pPr>
      <w:numPr>
        <w:ilvl w:val="5"/>
      </w:numPr>
      <w:outlineLvl w:val="6"/>
    </w:pPr>
  </w:style>
  <w:style w:type="paragraph" w:styleId="aff9">
    <w:name w:val="footer"/>
    <w:basedOn w:val="aff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f"/>
    <w:rsid w:val="00930116"/>
    <w:pPr>
      <w:snapToGrid w:val="0"/>
      <w:jc w:val="left"/>
    </w:pPr>
    <w:rPr>
      <w:sz w:val="18"/>
      <w:szCs w:val="18"/>
    </w:rPr>
  </w:style>
  <w:style w:type="paragraph" w:customStyle="1" w:styleId="afe">
    <w:name w:val="注："/>
    <w:next w:val="aff3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b">
    <w:name w:val="编号列项（三级）"/>
    <w:rsid w:val="00DB0990"/>
    <w:rPr>
      <w:rFonts w:ascii="宋体"/>
      <w:sz w:val="21"/>
    </w:rPr>
  </w:style>
  <w:style w:type="paragraph" w:customStyle="1" w:styleId="af1">
    <w:name w:val="示例×："/>
    <w:basedOn w:val="a3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c">
    <w:name w:val="二级无"/>
    <w:basedOn w:val="a5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fe"/>
    <w:next w:val="aff3"/>
    <w:rsid w:val="00FD01CF"/>
    <w:pPr>
      <w:numPr>
        <w:numId w:val="17"/>
      </w:numPr>
    </w:pPr>
  </w:style>
  <w:style w:type="paragraph" w:customStyle="1" w:styleId="a2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d">
    <w:name w:val="标准标志"/>
    <w:next w:val="aff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e">
    <w:name w:val="标准称谓"/>
    <w:next w:val="aff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0">
    <w:name w:val="标准书眉_偶数页"/>
    <w:basedOn w:val="aff5"/>
    <w:next w:val="aff"/>
    <w:rsid w:val="0074741B"/>
    <w:pPr>
      <w:jc w:val="left"/>
    </w:pPr>
  </w:style>
  <w:style w:type="paragraph" w:customStyle="1" w:styleId="afff1">
    <w:name w:val="标准书眉一"/>
    <w:rsid w:val="00083A09"/>
    <w:pPr>
      <w:jc w:val="both"/>
    </w:pPr>
  </w:style>
  <w:style w:type="paragraph" w:customStyle="1" w:styleId="afff2">
    <w:name w:val="参考文献"/>
    <w:basedOn w:val="aff"/>
    <w:next w:val="aff3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3">
    <w:name w:val="参考文献、索引标题"/>
    <w:basedOn w:val="aff"/>
    <w:next w:val="aff3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4">
    <w:name w:val="Hyperlink"/>
    <w:basedOn w:val="aff0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5">
    <w:name w:val="发布"/>
    <w:basedOn w:val="aff0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6">
    <w:name w:val="发布部门"/>
    <w:next w:val="aff3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7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8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9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a">
    <w:name w:val="封面标准英文名称"/>
    <w:basedOn w:val="afff9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b">
    <w:name w:val="封面一致性程度标识"/>
    <w:basedOn w:val="afffa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c">
    <w:name w:val="封面标准文稿类别"/>
    <w:basedOn w:val="afffb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d">
    <w:name w:val="封面标准文稿编辑信息"/>
    <w:basedOn w:val="afffc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e">
    <w:name w:val="封面正文"/>
    <w:rsid w:val="00083A09"/>
    <w:pPr>
      <w:jc w:val="both"/>
    </w:pPr>
  </w:style>
  <w:style w:type="paragraph" w:customStyle="1" w:styleId="af5">
    <w:name w:val="附录标识"/>
    <w:basedOn w:val="aff"/>
    <w:next w:val="aff3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附录标题"/>
    <w:basedOn w:val="aff3"/>
    <w:next w:val="aff3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"/>
    <w:next w:val="aff3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"/>
    <w:next w:val="aff3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f"/>
    <w:next w:val="aff3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0">
    <w:name w:val="附录二级无"/>
    <w:basedOn w:val="af8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1">
    <w:name w:val="附录公式"/>
    <w:basedOn w:val="aff3"/>
    <w:next w:val="aff3"/>
    <w:link w:val="Char0"/>
    <w:qFormat/>
    <w:rsid w:val="00083A09"/>
  </w:style>
  <w:style w:type="character" w:customStyle="1" w:styleId="Char0">
    <w:name w:val="附录公式 Char"/>
    <w:basedOn w:val="Char"/>
    <w:link w:val="affff1"/>
    <w:rsid w:val="00083A09"/>
  </w:style>
  <w:style w:type="paragraph" w:customStyle="1" w:styleId="affff2">
    <w:name w:val="附录公式编号制表符"/>
    <w:basedOn w:val="aff"/>
    <w:next w:val="aff3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9">
    <w:name w:val="附录三级条标题"/>
    <w:basedOn w:val="af8"/>
    <w:next w:val="aff3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3">
    <w:name w:val="附录三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a">
    <w:name w:val="附录四级条标题"/>
    <w:basedOn w:val="af9"/>
    <w:next w:val="aff3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4">
    <w:name w:val="附录四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"/>
    <w:next w:val="aff3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五级条标题"/>
    <w:basedOn w:val="afa"/>
    <w:next w:val="aff3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5">
    <w:name w:val="附录五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6">
    <w:name w:val="附录章标题"/>
    <w:next w:val="aff3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7">
    <w:name w:val="附录一级条标题"/>
    <w:basedOn w:val="af6"/>
    <w:next w:val="aff3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6">
    <w:name w:val="附录一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7">
    <w:name w:val="footnote reference"/>
    <w:basedOn w:val="aff0"/>
    <w:semiHidden/>
    <w:rsid w:val="00083A09"/>
    <w:rPr>
      <w:vertAlign w:val="superscript"/>
    </w:rPr>
  </w:style>
  <w:style w:type="paragraph" w:customStyle="1" w:styleId="affff8">
    <w:name w:val="列项说明"/>
    <w:basedOn w:val="aff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9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a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"/>
    <w:next w:val="aff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"/>
    <w:next w:val="aff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"/>
    <w:next w:val="aff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"/>
    <w:next w:val="aff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"/>
    <w:next w:val="aff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"/>
    <w:next w:val="aff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"/>
    <w:next w:val="aff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b">
    <w:name w:val="其他标准标志"/>
    <w:basedOn w:val="affd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c">
    <w:name w:val="其他标准称谓"/>
    <w:next w:val="aff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d">
    <w:name w:val="其他发布部门"/>
    <w:basedOn w:val="afff6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e">
    <w:name w:val="前言、引言标题"/>
    <w:next w:val="aff3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">
    <w:name w:val="三级无"/>
    <w:basedOn w:val="aff7"/>
    <w:rsid w:val="001C149C"/>
    <w:pPr>
      <w:spacing w:beforeLines="0" w:afterLines="0"/>
    </w:pPr>
    <w:rPr>
      <w:rFonts w:ascii="宋体" w:eastAsia="宋体"/>
    </w:rPr>
  </w:style>
  <w:style w:type="paragraph" w:customStyle="1" w:styleId="afffff0">
    <w:name w:val="实施日期"/>
    <w:basedOn w:val="afff7"/>
    <w:rsid w:val="001C21AC"/>
    <w:pPr>
      <w:framePr w:wrap="around" w:vAnchor="page" w:hAnchor="text"/>
      <w:jc w:val="right"/>
    </w:pPr>
  </w:style>
  <w:style w:type="paragraph" w:customStyle="1" w:styleId="afffff1">
    <w:name w:val="示例后文字"/>
    <w:basedOn w:val="aff3"/>
    <w:next w:val="aff3"/>
    <w:qFormat/>
    <w:rsid w:val="00083A09"/>
    <w:pPr>
      <w:ind w:firstLine="360"/>
    </w:pPr>
    <w:rPr>
      <w:sz w:val="18"/>
    </w:rPr>
  </w:style>
  <w:style w:type="paragraph" w:customStyle="1" w:styleId="afffff2">
    <w:name w:val="首示例"/>
    <w:next w:val="aff3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0"/>
    <w:link w:val="afffff2"/>
    <w:rsid w:val="00083A09"/>
    <w:rPr>
      <w:rFonts w:ascii="宋体" w:hAnsi="宋体"/>
      <w:kern w:val="2"/>
      <w:sz w:val="18"/>
      <w:szCs w:val="18"/>
    </w:rPr>
  </w:style>
  <w:style w:type="paragraph" w:customStyle="1" w:styleId="afffff3">
    <w:name w:val="四级无"/>
    <w:basedOn w:val="a6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"/>
    <w:next w:val="aff3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"/>
    <w:next w:val="aff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"/>
    <w:next w:val="aff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"/>
    <w:next w:val="aff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"/>
    <w:next w:val="aff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"/>
    <w:next w:val="aff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"/>
    <w:next w:val="aff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"/>
    <w:next w:val="aff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"/>
    <w:next w:val="aff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4">
    <w:name w:val="index heading"/>
    <w:basedOn w:val="aff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5">
    <w:name w:val="caption"/>
    <w:basedOn w:val="aff"/>
    <w:next w:val="aff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6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7">
    <w:name w:val="图标脚注说明"/>
    <w:basedOn w:val="aff3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8">
    <w:name w:val="图表脚注说明"/>
    <w:basedOn w:val="aff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9">
    <w:name w:val="图的脚注"/>
    <w:next w:val="aff3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1"/>
    <w:uiPriority w:val="59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"/>
    <w:semiHidden/>
    <w:rsid w:val="00083A09"/>
    <w:pPr>
      <w:snapToGrid w:val="0"/>
      <w:jc w:val="left"/>
    </w:pPr>
  </w:style>
  <w:style w:type="character" w:styleId="afffffc">
    <w:name w:val="endnote reference"/>
    <w:basedOn w:val="aff0"/>
    <w:semiHidden/>
    <w:rsid w:val="00083A09"/>
    <w:rPr>
      <w:vertAlign w:val="superscript"/>
    </w:rPr>
  </w:style>
  <w:style w:type="paragraph" w:styleId="afffffd">
    <w:name w:val="Document Map"/>
    <w:basedOn w:val="aff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7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0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4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0"/>
    <w:rsid w:val="00083A09"/>
    <w:rPr>
      <w:color w:val="800080"/>
      <w:u w:val="single"/>
    </w:rPr>
  </w:style>
  <w:style w:type="paragraph" w:customStyle="1" w:styleId="af4">
    <w:name w:val="正文表标题"/>
    <w:next w:val="aff3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3"/>
    <w:next w:val="aff3"/>
    <w:qFormat/>
    <w:rsid w:val="00EC680A"/>
    <w:pPr>
      <w:ind w:firstLineChars="0" w:firstLine="0"/>
    </w:pPr>
  </w:style>
  <w:style w:type="paragraph" w:customStyle="1" w:styleId="a1">
    <w:name w:val="正文图标题"/>
    <w:next w:val="aff3"/>
    <w:rsid w:val="006D6CF4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7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0"/>
    <w:rsid w:val="006E4A7F"/>
    <w:pPr>
      <w:framePr w:wrap="around"/>
    </w:pPr>
  </w:style>
  <w:style w:type="paragraph" w:customStyle="1" w:styleId="21">
    <w:name w:val="封面标准名称2"/>
    <w:basedOn w:val="afff9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a"/>
    <w:rsid w:val="0028269A"/>
    <w:pPr>
      <w:framePr w:wrap="around" w:y="4469"/>
    </w:pPr>
  </w:style>
  <w:style w:type="paragraph" w:customStyle="1" w:styleId="23">
    <w:name w:val="封面一致性程度标识2"/>
    <w:basedOn w:val="afffb"/>
    <w:rsid w:val="0028269A"/>
    <w:pPr>
      <w:framePr w:wrap="around" w:y="4469"/>
    </w:pPr>
  </w:style>
  <w:style w:type="paragraph" w:customStyle="1" w:styleId="24">
    <w:name w:val="封面标准文稿类别2"/>
    <w:basedOn w:val="afffc"/>
    <w:rsid w:val="0028269A"/>
    <w:pPr>
      <w:framePr w:wrap="around" w:y="4469"/>
    </w:pPr>
  </w:style>
  <w:style w:type="paragraph" w:customStyle="1" w:styleId="25">
    <w:name w:val="封面标准文稿编辑信息2"/>
    <w:basedOn w:val="afffd"/>
    <w:rsid w:val="0028269A"/>
    <w:pPr>
      <w:framePr w:wrap="around" w:y="4469"/>
    </w:pPr>
  </w:style>
  <w:style w:type="paragraph" w:customStyle="1" w:styleId="aff8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List Paragraph"/>
    <w:basedOn w:val="aff"/>
    <w:uiPriority w:val="34"/>
    <w:qFormat/>
    <w:rsid w:val="007A2C52"/>
    <w:pPr>
      <w:ind w:firstLineChars="200" w:firstLine="420"/>
    </w:pPr>
    <w:rPr>
      <w:rFonts w:ascii="Calibri" w:hAnsi="Calibri"/>
      <w:szCs w:val="22"/>
    </w:rPr>
  </w:style>
  <w:style w:type="paragraph" w:styleId="11">
    <w:name w:val="toc 1"/>
    <w:basedOn w:val="aff"/>
    <w:next w:val="aff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"/>
    <w:next w:val="aff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8">
    <w:name w:val="Balloon Text"/>
    <w:basedOn w:val="aff"/>
    <w:link w:val="Char2"/>
    <w:rsid w:val="003E48C3"/>
    <w:rPr>
      <w:sz w:val="18"/>
      <w:szCs w:val="18"/>
    </w:rPr>
  </w:style>
  <w:style w:type="character" w:customStyle="1" w:styleId="Char2">
    <w:name w:val="批注框文本 Char"/>
    <w:basedOn w:val="aff0"/>
    <w:link w:val="affffff8"/>
    <w:rsid w:val="003E48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515</Words>
  <Characters>2937</Characters>
  <Application>Microsoft Office Word</Application>
  <DocSecurity>0</DocSecurity>
  <Lines>24</Lines>
  <Paragraphs>6</Paragraphs>
  <ScaleCrop>false</ScaleCrop>
  <Company>zle</Company>
  <LinksUpToDate>false</LinksUpToDate>
  <CharactersWithSpaces>3446</CharactersWithSpaces>
  <SharedDoc>false</SharedDoc>
  <HLinks>
    <vt:vector size="60" baseType="variant">
      <vt:variant>
        <vt:i4>2031671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_Toc513548544</vt:lpwstr>
      </vt:variant>
      <vt:variant>
        <vt:i4>2031671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_Toc513548543</vt:lpwstr>
      </vt:variant>
      <vt:variant>
        <vt:i4>2031671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_Toc513548542</vt:lpwstr>
      </vt:variant>
      <vt:variant>
        <vt:i4>2031671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_Toc513548541</vt:lpwstr>
      </vt:variant>
      <vt:variant>
        <vt:i4>2031671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_Toc513548540</vt:lpwstr>
      </vt:variant>
      <vt:variant>
        <vt:i4>1572919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_Toc513548537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_Toc513548535</vt:lpwstr>
      </vt:variant>
      <vt:variant>
        <vt:i4>1572919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_Toc513548534</vt:lpwstr>
      </vt:variant>
      <vt:variant>
        <vt:i4>1572919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_Toc513548533</vt:lpwstr>
      </vt:variant>
      <vt:variant>
        <vt:i4>1572919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_Toc513548532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18</cp:revision>
  <dcterms:created xsi:type="dcterms:W3CDTF">2018-05-21T06:27:00Z</dcterms:created>
  <dcterms:modified xsi:type="dcterms:W3CDTF">2020-10-12T07:51:00Z</dcterms:modified>
</cp:coreProperties>
</file>