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17906" w14:textId="6E56BB71" w:rsidR="00D551C9" w:rsidRDefault="00FE0AC2">
      <w:pPr>
        <w:pStyle w:val="a3"/>
        <w:shd w:val="clear" w:color="auto" w:fill="FFFFFF"/>
        <w:spacing w:before="0" w:beforeAutospacing="0" w:after="0" w:afterAutospacing="0" w:line="450" w:lineRule="atLeast"/>
        <w:rPr>
          <w:rFonts w:ascii="方正小标宋简体" w:eastAsia="方正小标宋简体" w:hAnsi="微软雅黑"/>
          <w:color w:val="000000"/>
          <w:spacing w:val="15"/>
          <w:sz w:val="44"/>
          <w:szCs w:val="44"/>
        </w:rPr>
      </w:pPr>
      <w:r>
        <w:rPr>
          <w:rFonts w:ascii="方正小标宋简体" w:eastAsia="方正小标宋简体" w:hAnsi="微软雅黑" w:hint="eastAsia"/>
          <w:color w:val="000000"/>
          <w:sz w:val="44"/>
          <w:szCs w:val="44"/>
        </w:rPr>
        <w:t>大连海洋大学</w:t>
      </w:r>
      <w:r>
        <w:rPr>
          <w:rFonts w:ascii="方正小标宋简体" w:eastAsia="方正小标宋简体" w:hAnsi="微软雅黑" w:hint="eastAsia"/>
          <w:color w:val="000000"/>
          <w:spacing w:val="15"/>
          <w:sz w:val="44"/>
          <w:szCs w:val="44"/>
        </w:rPr>
        <w:t>科研项目绩效管理办法(试行)</w:t>
      </w:r>
    </w:p>
    <w:p w14:paraId="1061D3B1" w14:textId="4148EA24" w:rsidR="00D27161" w:rsidRPr="00D27161" w:rsidRDefault="00D27161" w:rsidP="00D27161">
      <w:pPr>
        <w:pStyle w:val="a3"/>
        <w:shd w:val="clear" w:color="auto" w:fill="FFFFFF"/>
        <w:spacing w:before="0" w:beforeAutospacing="0" w:after="0" w:afterAutospacing="0" w:line="450" w:lineRule="atLeast"/>
        <w:jc w:val="center"/>
        <w:rPr>
          <w:rFonts w:ascii="楷体_GB2312" w:eastAsia="楷体_GB2312" w:hAnsi="微软雅黑" w:hint="eastAsia"/>
          <w:color w:val="000000"/>
          <w:sz w:val="32"/>
          <w:szCs w:val="32"/>
        </w:rPr>
      </w:pPr>
      <w:r w:rsidRPr="00D27161">
        <w:rPr>
          <w:rFonts w:ascii="楷体_GB2312" w:eastAsia="楷体_GB2312" w:hAnsi="微软雅黑" w:hint="eastAsia"/>
          <w:color w:val="000000"/>
          <w:spacing w:val="15"/>
          <w:sz w:val="32"/>
          <w:szCs w:val="32"/>
        </w:rPr>
        <w:t>（征求意见稿）</w:t>
      </w:r>
    </w:p>
    <w:p w14:paraId="030B89DA" w14:textId="77777777" w:rsidR="00D551C9" w:rsidRDefault="00FE0AC2">
      <w:pPr>
        <w:pStyle w:val="a3"/>
        <w:shd w:val="clear" w:color="auto" w:fill="FFFFFF"/>
        <w:spacing w:before="0" w:beforeAutospacing="0" w:after="0" w:afterAutospacing="0"/>
        <w:jc w:val="center"/>
        <w:rPr>
          <w:rFonts w:ascii="微软雅黑" w:eastAsia="微软雅黑" w:hAnsi="微软雅黑"/>
          <w:color w:val="000000"/>
          <w:sz w:val="18"/>
          <w:szCs w:val="18"/>
        </w:rPr>
      </w:pPr>
      <w:r>
        <w:rPr>
          <w:rFonts w:ascii="SimHei" w:eastAsia="SimHei" w:hAnsi="SimHei" w:hint="eastAsia"/>
          <w:color w:val="000000"/>
          <w:sz w:val="32"/>
          <w:szCs w:val="32"/>
        </w:rPr>
        <w:t>第一章 总则</w:t>
      </w:r>
    </w:p>
    <w:p w14:paraId="2BE63CF9" w14:textId="77777777" w:rsidR="00D551C9" w:rsidRDefault="00FE0AC2">
      <w:pPr>
        <w:pStyle w:val="a3"/>
        <w:shd w:val="clear" w:color="auto" w:fill="FFFFFF"/>
        <w:adjustRightInd w:val="0"/>
        <w:spacing w:before="0" w:beforeAutospacing="0" w:after="0" w:afterAutospacing="0" w:line="560" w:lineRule="atLeast"/>
        <w:ind w:firstLineChars="200" w:firstLine="670"/>
        <w:rPr>
          <w:rFonts w:ascii="仿宋_GB2312" w:eastAsia="仿宋_GB2312" w:hAnsi="微软雅黑"/>
          <w:color w:val="000000"/>
          <w:sz w:val="32"/>
          <w:szCs w:val="32"/>
        </w:rPr>
      </w:pPr>
      <w:r>
        <w:rPr>
          <w:rFonts w:ascii="楷体_GB2312" w:eastAsia="楷体_GB2312" w:hAnsi="微软雅黑" w:hint="eastAsia"/>
          <w:color w:val="000000"/>
          <w:spacing w:val="15"/>
          <w:sz w:val="32"/>
          <w:szCs w:val="32"/>
        </w:rPr>
        <w:t xml:space="preserve">第一条 </w:t>
      </w:r>
      <w:r>
        <w:rPr>
          <w:rFonts w:ascii="仿宋_GB2312" w:eastAsia="仿宋_GB2312" w:hAnsi="微软雅黑" w:hint="eastAsia"/>
          <w:color w:val="000000"/>
          <w:spacing w:val="15"/>
          <w:sz w:val="32"/>
          <w:szCs w:val="32"/>
        </w:rPr>
        <w:t>为加强科研项目资金绩效管理，提高资金使用效益，根据《中共中央</w:t>
      </w:r>
      <w:r>
        <w:rPr>
          <w:rFonts w:ascii="仿宋_GB2312" w:eastAsia="仿宋_GB2312" w:hAnsi="微软雅黑"/>
          <w:color w:val="000000"/>
          <w:spacing w:val="15"/>
          <w:sz w:val="32"/>
          <w:szCs w:val="32"/>
        </w:rPr>
        <w:t>国务院关于</w:t>
      </w:r>
      <w:r>
        <w:rPr>
          <w:rFonts w:ascii="仿宋_GB2312" w:eastAsia="仿宋_GB2312" w:hAnsi="微软雅黑" w:hint="eastAsia"/>
          <w:color w:val="000000"/>
          <w:spacing w:val="15"/>
          <w:sz w:val="32"/>
          <w:szCs w:val="32"/>
        </w:rPr>
        <w:t>全面实施预算绩效管理的意见》</w:t>
      </w:r>
      <w:r>
        <w:rPr>
          <w:rFonts w:ascii="仿宋_GB2312" w:eastAsia="仿宋_GB2312" w:hAnsi="微软雅黑" w:hint="eastAsia"/>
          <w:color w:val="000000"/>
          <w:sz w:val="32"/>
          <w:szCs w:val="32"/>
        </w:rPr>
        <w:t>《国务院办公厅关于改革完善中央财政科研经费管理的若干意见</w:t>
      </w:r>
      <w:r>
        <w:rPr>
          <w:rFonts w:ascii="仿宋_GB2312" w:eastAsia="仿宋_GB2312" w:hAnsi="微软雅黑" w:hint="eastAsia"/>
          <w:color w:val="000000"/>
          <w:spacing w:val="-15"/>
          <w:sz w:val="32"/>
          <w:szCs w:val="32"/>
        </w:rPr>
        <w:t>》</w:t>
      </w:r>
      <w:r>
        <w:rPr>
          <w:rFonts w:ascii="仿宋_GB2312" w:eastAsia="仿宋_GB2312" w:hAnsi="微软雅黑" w:hint="eastAsia"/>
          <w:color w:val="000000"/>
          <w:sz w:val="32"/>
          <w:szCs w:val="32"/>
        </w:rPr>
        <w:t>等绩效管理相关文件精神，结合学校实际，制定本办法。</w:t>
      </w:r>
    </w:p>
    <w:p w14:paraId="1401B796" w14:textId="77777777" w:rsidR="00D551C9" w:rsidRDefault="00FE0AC2">
      <w:pPr>
        <w:pStyle w:val="a3"/>
        <w:shd w:val="clear" w:color="auto" w:fill="FFFFFF"/>
        <w:adjustRightInd w:val="0"/>
        <w:spacing w:before="0" w:beforeAutospacing="0" w:after="0" w:afterAutospacing="0" w:line="560" w:lineRule="atLeast"/>
        <w:ind w:firstLineChars="200" w:firstLine="670"/>
        <w:rPr>
          <w:rFonts w:ascii="仿宋_GB2312" w:eastAsia="仿宋_GB2312" w:hAnsi="微软雅黑"/>
          <w:color w:val="000000"/>
          <w:spacing w:val="15"/>
          <w:sz w:val="32"/>
          <w:szCs w:val="32"/>
        </w:rPr>
      </w:pPr>
      <w:r>
        <w:rPr>
          <w:rFonts w:ascii="楷体_GB2312" w:eastAsia="楷体_GB2312" w:hAnsi="微软雅黑" w:hint="eastAsia"/>
          <w:color w:val="000000"/>
          <w:spacing w:val="15"/>
          <w:sz w:val="32"/>
          <w:szCs w:val="32"/>
        </w:rPr>
        <w:t xml:space="preserve">第二条 </w:t>
      </w:r>
      <w:r>
        <w:rPr>
          <w:rFonts w:ascii="仿宋_GB2312" w:eastAsia="仿宋_GB2312" w:hAnsi="微软雅黑" w:hint="eastAsia"/>
          <w:color w:val="000000"/>
          <w:spacing w:val="15"/>
          <w:sz w:val="32"/>
          <w:szCs w:val="32"/>
        </w:rPr>
        <w:t>本办法所称绩效管理，是指财政部门和学校对科研项目开展的事前绩效评估、绩效目标管理、绩效运行监控、绩效评价管理、绩效评价结果应用等全过程预算绩效管理工作。</w:t>
      </w:r>
    </w:p>
    <w:p w14:paraId="096E5C30" w14:textId="77777777" w:rsidR="00D551C9" w:rsidRDefault="00FE0AC2">
      <w:pPr>
        <w:pStyle w:val="a3"/>
        <w:shd w:val="clear" w:color="auto" w:fill="FFFFFF"/>
        <w:spacing w:before="0" w:beforeAutospacing="0" w:after="0" w:afterAutospacing="0" w:line="560" w:lineRule="atLeast"/>
        <w:ind w:firstLineChars="200" w:firstLine="670"/>
        <w:rPr>
          <w:rFonts w:ascii="仿宋_GB2312" w:eastAsia="仿宋_GB2312" w:hAnsi="微软雅黑"/>
          <w:color w:val="000000"/>
          <w:spacing w:val="15"/>
          <w:sz w:val="32"/>
          <w:szCs w:val="32"/>
        </w:rPr>
      </w:pPr>
      <w:r>
        <w:rPr>
          <w:rFonts w:ascii="楷体_GB2312" w:eastAsia="楷体_GB2312" w:hAnsi="微软雅黑" w:hint="eastAsia"/>
          <w:color w:val="000000"/>
          <w:spacing w:val="15"/>
          <w:sz w:val="32"/>
          <w:szCs w:val="32"/>
        </w:rPr>
        <w:t>第三条</w:t>
      </w:r>
      <w:r>
        <w:rPr>
          <w:rFonts w:ascii="仿宋_GB2312" w:eastAsia="仿宋_GB2312" w:hAnsi="微软雅黑" w:hint="eastAsia"/>
          <w:color w:val="000000"/>
          <w:spacing w:val="15"/>
          <w:sz w:val="32"/>
          <w:szCs w:val="32"/>
        </w:rPr>
        <w:t xml:space="preserve"> 本办法适用于学校承担科研项目的绩效管理及相关管理活动。如</w:t>
      </w:r>
      <w:bookmarkStart w:id="0" w:name="_Hlk196399987"/>
      <w:r>
        <w:rPr>
          <w:rFonts w:ascii="仿宋_GB2312" w:eastAsia="仿宋_GB2312" w:hAnsi="微软雅黑" w:hint="eastAsia"/>
          <w:color w:val="000000"/>
          <w:spacing w:val="15"/>
          <w:sz w:val="32"/>
          <w:szCs w:val="32"/>
        </w:rPr>
        <w:t>上级部门有明确绩效管理规定的</w:t>
      </w:r>
      <w:bookmarkEnd w:id="0"/>
      <w:r>
        <w:rPr>
          <w:rFonts w:ascii="仿宋_GB2312" w:eastAsia="仿宋_GB2312" w:hAnsi="微软雅黑" w:hint="eastAsia"/>
          <w:color w:val="000000"/>
          <w:spacing w:val="15"/>
          <w:sz w:val="32"/>
          <w:szCs w:val="32"/>
        </w:rPr>
        <w:t>，从其规定。</w:t>
      </w:r>
    </w:p>
    <w:p w14:paraId="5DD14453" w14:textId="77777777" w:rsidR="00D551C9" w:rsidRDefault="00FE0AC2">
      <w:pPr>
        <w:pStyle w:val="a3"/>
        <w:shd w:val="clear" w:color="auto" w:fill="FFFFFF"/>
        <w:spacing w:before="0" w:beforeAutospacing="0" w:after="0" w:afterAutospacing="0" w:line="560" w:lineRule="atLeast"/>
        <w:ind w:firstLineChars="200" w:firstLine="670"/>
        <w:rPr>
          <w:rFonts w:ascii="仿宋_GB2312" w:eastAsia="仿宋_GB2312" w:hAnsi="微软雅黑"/>
          <w:color w:val="000000"/>
          <w:spacing w:val="15"/>
          <w:sz w:val="32"/>
          <w:szCs w:val="32"/>
        </w:rPr>
      </w:pPr>
      <w:r>
        <w:rPr>
          <w:rFonts w:ascii="楷体_GB2312" w:eastAsia="楷体_GB2312" w:hAnsi="微软雅黑" w:hint="eastAsia"/>
          <w:color w:val="000000"/>
          <w:spacing w:val="15"/>
          <w:sz w:val="32"/>
          <w:szCs w:val="32"/>
        </w:rPr>
        <w:t xml:space="preserve">第四条 </w:t>
      </w:r>
      <w:r>
        <w:rPr>
          <w:rFonts w:ascii="仿宋_GB2312" w:eastAsia="仿宋_GB2312" w:hAnsi="微软雅黑" w:hint="eastAsia"/>
          <w:color w:val="000000"/>
          <w:spacing w:val="15"/>
          <w:sz w:val="32"/>
          <w:szCs w:val="32"/>
        </w:rPr>
        <w:t>科技项目绩效管理遵循科学规范、分类管理、协同配合、公开透明、强化运用的原则。</w:t>
      </w:r>
    </w:p>
    <w:p w14:paraId="0AF48EFE" w14:textId="77777777" w:rsidR="00D551C9" w:rsidRDefault="00FE0AC2">
      <w:pPr>
        <w:pStyle w:val="a3"/>
        <w:shd w:val="clear" w:color="auto" w:fill="FFFFFF"/>
        <w:spacing w:before="0" w:beforeAutospacing="0" w:after="0" w:afterAutospacing="0"/>
        <w:jc w:val="center"/>
        <w:rPr>
          <w:rFonts w:ascii="SimHei" w:eastAsia="SimHei" w:hAnsi="SimHei"/>
          <w:color w:val="000000"/>
          <w:sz w:val="32"/>
          <w:szCs w:val="32"/>
        </w:rPr>
      </w:pPr>
      <w:r>
        <w:rPr>
          <w:rFonts w:ascii="SimHei" w:eastAsia="SimHei" w:hAnsi="SimHei" w:hint="eastAsia"/>
          <w:color w:val="000000"/>
          <w:sz w:val="32"/>
          <w:szCs w:val="32"/>
        </w:rPr>
        <w:t>第二章 事前绩效评估</w:t>
      </w:r>
    </w:p>
    <w:p w14:paraId="0B9AF1E5" w14:textId="77777777" w:rsidR="00D551C9" w:rsidRDefault="00FE0AC2">
      <w:pPr>
        <w:pStyle w:val="a3"/>
        <w:shd w:val="clear" w:color="auto" w:fill="FFFFFF"/>
        <w:spacing w:before="0" w:beforeAutospacing="0" w:after="0" w:afterAutospacing="0" w:line="560" w:lineRule="atLeast"/>
        <w:ind w:firstLineChars="200" w:firstLine="670"/>
        <w:rPr>
          <w:rFonts w:ascii="仿宋_GB2312" w:eastAsia="仿宋_GB2312" w:hAnsi="微软雅黑"/>
          <w:color w:val="000000"/>
          <w:spacing w:val="15"/>
          <w:sz w:val="32"/>
          <w:szCs w:val="32"/>
        </w:rPr>
      </w:pPr>
      <w:r>
        <w:rPr>
          <w:rFonts w:ascii="楷体_GB2312" w:eastAsia="楷体_GB2312" w:hAnsi="微软雅黑" w:hint="eastAsia"/>
          <w:color w:val="000000"/>
          <w:spacing w:val="15"/>
          <w:sz w:val="32"/>
          <w:szCs w:val="32"/>
        </w:rPr>
        <w:t xml:space="preserve">第五条 </w:t>
      </w:r>
      <w:r>
        <w:rPr>
          <w:rFonts w:ascii="仿宋_GB2312" w:eastAsia="仿宋_GB2312" w:hAnsi="微软雅黑" w:hint="eastAsia"/>
          <w:color w:val="000000"/>
          <w:spacing w:val="15"/>
          <w:sz w:val="32"/>
          <w:szCs w:val="32"/>
        </w:rPr>
        <w:t>对新出台重大政策、项目，应开展事前绩效评估，重点论证立项必要性、投入经济性、绩效目标合理性、实施方案可行性、筹资合</w:t>
      </w:r>
      <w:proofErr w:type="gramStart"/>
      <w:r>
        <w:rPr>
          <w:rFonts w:ascii="仿宋_GB2312" w:eastAsia="仿宋_GB2312" w:hAnsi="微软雅黑" w:hint="eastAsia"/>
          <w:color w:val="000000"/>
          <w:spacing w:val="15"/>
          <w:sz w:val="32"/>
          <w:szCs w:val="32"/>
        </w:rPr>
        <w:t>规</w:t>
      </w:r>
      <w:proofErr w:type="gramEnd"/>
      <w:r>
        <w:rPr>
          <w:rFonts w:ascii="仿宋_GB2312" w:eastAsia="仿宋_GB2312" w:hAnsi="微软雅黑" w:hint="eastAsia"/>
          <w:color w:val="000000"/>
          <w:spacing w:val="15"/>
          <w:sz w:val="32"/>
          <w:szCs w:val="32"/>
        </w:rPr>
        <w:t>性等，评估结果作为申请预算的必备要件。各相关部门、二级依托单位应加</w:t>
      </w:r>
      <w:r>
        <w:rPr>
          <w:rFonts w:ascii="仿宋_GB2312" w:eastAsia="仿宋_GB2312" w:hAnsi="微软雅黑" w:hint="eastAsia"/>
          <w:color w:val="000000"/>
          <w:spacing w:val="15"/>
          <w:sz w:val="32"/>
          <w:szCs w:val="32"/>
        </w:rPr>
        <w:lastRenderedPageBreak/>
        <w:t>强新增重大政策和项目预算审核，必要时可以组织第三方机构独立开展绩效评估，审核和评估结果作为预算安排的重要参考依据。</w:t>
      </w:r>
    </w:p>
    <w:p w14:paraId="09BC9700" w14:textId="77777777" w:rsidR="00D551C9" w:rsidRDefault="00FE0AC2">
      <w:pPr>
        <w:pStyle w:val="a3"/>
        <w:shd w:val="clear" w:color="auto" w:fill="FFFFFF"/>
        <w:spacing w:before="0" w:beforeAutospacing="0" w:after="0" w:afterAutospacing="0"/>
        <w:ind w:left="2850"/>
        <w:rPr>
          <w:rFonts w:ascii="微软雅黑" w:eastAsia="微软雅黑" w:hAnsi="微软雅黑"/>
          <w:color w:val="000000"/>
          <w:sz w:val="18"/>
          <w:szCs w:val="18"/>
        </w:rPr>
      </w:pPr>
      <w:r>
        <w:rPr>
          <w:rFonts w:ascii="SimHei" w:eastAsia="SimHei" w:hAnsi="SimHei" w:hint="eastAsia"/>
          <w:color w:val="000000"/>
          <w:sz w:val="32"/>
          <w:szCs w:val="32"/>
        </w:rPr>
        <w:t>第三章 绩效目标管理</w:t>
      </w:r>
    </w:p>
    <w:p w14:paraId="22F98051" w14:textId="77777777" w:rsidR="00D551C9" w:rsidRDefault="00FE0AC2">
      <w:pPr>
        <w:pStyle w:val="a3"/>
        <w:shd w:val="clear" w:color="auto" w:fill="FFFFFF"/>
        <w:spacing w:before="0" w:beforeAutospacing="0" w:after="0" w:afterAutospacing="0" w:line="250" w:lineRule="atLeast"/>
        <w:ind w:right="90" w:firstLineChars="200" w:firstLine="670"/>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第六条 </w:t>
      </w:r>
      <w:r>
        <w:rPr>
          <w:rFonts w:ascii="仿宋_GB2312" w:eastAsia="仿宋_GB2312" w:hAnsi="微软雅黑" w:hint="eastAsia"/>
          <w:color w:val="000000"/>
          <w:spacing w:val="15"/>
          <w:sz w:val="32"/>
          <w:szCs w:val="32"/>
        </w:rPr>
        <w:t>遵循</w:t>
      </w:r>
      <w:r>
        <w:rPr>
          <w:rFonts w:ascii="Times New Roman" w:eastAsia="微软雅黑" w:hAnsi="Times New Roman" w:cs="Times New Roman"/>
          <w:color w:val="000000"/>
          <w:spacing w:val="15"/>
          <w:sz w:val="32"/>
          <w:szCs w:val="32"/>
        </w:rPr>
        <w:t>“</w:t>
      </w:r>
      <w:r>
        <w:rPr>
          <w:rFonts w:ascii="仿宋_GB2312" w:eastAsia="仿宋_GB2312" w:hAnsi="微软雅黑" w:hint="eastAsia"/>
          <w:color w:val="000000"/>
          <w:spacing w:val="15"/>
          <w:sz w:val="32"/>
          <w:szCs w:val="32"/>
        </w:rPr>
        <w:t>谁申请资金，谁设置目标</w:t>
      </w:r>
      <w:r>
        <w:rPr>
          <w:rFonts w:ascii="Times New Roman" w:eastAsia="微软雅黑" w:hAnsi="Times New Roman" w:cs="Times New Roman"/>
          <w:color w:val="000000"/>
          <w:spacing w:val="15"/>
          <w:sz w:val="32"/>
          <w:szCs w:val="32"/>
        </w:rPr>
        <w:t>”</w:t>
      </w:r>
      <w:r>
        <w:rPr>
          <w:rFonts w:ascii="仿宋_GB2312" w:eastAsia="仿宋_GB2312" w:hAnsi="微软雅黑" w:hint="eastAsia"/>
          <w:color w:val="000000"/>
          <w:spacing w:val="15"/>
          <w:sz w:val="32"/>
          <w:szCs w:val="32"/>
        </w:rPr>
        <w:t>的原则设置绩效目</w:t>
      </w:r>
      <w:r>
        <w:rPr>
          <w:rFonts w:ascii="仿宋_GB2312" w:eastAsia="仿宋_GB2312" w:hAnsi="微软雅黑" w:hint="eastAsia"/>
          <w:color w:val="000000"/>
          <w:sz w:val="32"/>
          <w:szCs w:val="32"/>
        </w:rPr>
        <w:t>标，</w:t>
      </w:r>
      <w:r>
        <w:rPr>
          <w:rFonts w:ascii="仿宋_GB2312" w:eastAsia="仿宋_GB2312" w:hAnsi="微软雅黑" w:hint="eastAsia"/>
          <w:color w:val="000000"/>
          <w:spacing w:val="15"/>
          <w:sz w:val="32"/>
          <w:szCs w:val="32"/>
        </w:rPr>
        <w:t>项目</w:t>
      </w:r>
      <w:r>
        <w:rPr>
          <w:rFonts w:ascii="仿宋_GB2312" w:eastAsia="仿宋_GB2312" w:hAnsi="微软雅黑" w:hint="eastAsia"/>
          <w:color w:val="000000"/>
          <w:sz w:val="32"/>
          <w:szCs w:val="32"/>
        </w:rPr>
        <w:t>绩效目标</w:t>
      </w:r>
      <w:proofErr w:type="gramStart"/>
      <w:r>
        <w:rPr>
          <w:rFonts w:ascii="仿宋_GB2312" w:eastAsia="仿宋_GB2312" w:hAnsi="微软雅黑" w:hint="eastAsia"/>
          <w:color w:val="000000"/>
          <w:sz w:val="32"/>
          <w:szCs w:val="32"/>
        </w:rPr>
        <w:t>应当容观准确</w:t>
      </w:r>
      <w:proofErr w:type="gramEnd"/>
      <w:r>
        <w:rPr>
          <w:rFonts w:ascii="仿宋_GB2312" w:eastAsia="仿宋_GB2312" w:hAnsi="微软雅黑" w:hint="eastAsia"/>
          <w:color w:val="000000"/>
          <w:sz w:val="32"/>
          <w:szCs w:val="32"/>
        </w:rPr>
        <w:t>反映科研项目的预期产出和效果，并通过相应的绩效指标进行细化、量化描述。</w:t>
      </w:r>
    </w:p>
    <w:p w14:paraId="58BC686F" w14:textId="77777777" w:rsidR="00D551C9" w:rsidRDefault="00FE0AC2">
      <w:pPr>
        <w:pStyle w:val="a3"/>
        <w:shd w:val="clear" w:color="auto" w:fill="FFFFFF"/>
        <w:spacing w:before="0" w:beforeAutospacing="0" w:after="0" w:afterAutospacing="0" w:line="247" w:lineRule="atLeast"/>
        <w:ind w:left="60" w:right="90" w:firstLine="585"/>
        <w:rPr>
          <w:rFonts w:ascii="微软雅黑" w:eastAsia="微软雅黑" w:hAnsi="微软雅黑"/>
          <w:color w:val="000000"/>
          <w:sz w:val="18"/>
          <w:szCs w:val="18"/>
        </w:rPr>
      </w:pPr>
      <w:r>
        <w:rPr>
          <w:rFonts w:ascii="仿宋_GB2312" w:eastAsia="仿宋_GB2312" w:hAnsi="微软雅黑" w:hint="eastAsia"/>
          <w:color w:val="000000"/>
          <w:spacing w:val="15"/>
          <w:sz w:val="32"/>
          <w:szCs w:val="32"/>
        </w:rPr>
        <w:t>项目</w:t>
      </w:r>
      <w:r>
        <w:rPr>
          <w:rFonts w:ascii="仿宋_GB2312" w:eastAsia="仿宋_GB2312" w:hAnsi="微软雅黑" w:hint="eastAsia"/>
          <w:color w:val="000000"/>
          <w:sz w:val="32"/>
          <w:szCs w:val="32"/>
        </w:rPr>
        <w:t>绩效目标主要分为整体绩效目标和项目绩效目标，项目绩效目标是整体绩效目标的重要组成部分。</w:t>
      </w:r>
    </w:p>
    <w:p w14:paraId="4EFF4F54" w14:textId="77777777" w:rsidR="00D551C9" w:rsidRDefault="00FE0AC2">
      <w:pPr>
        <w:pStyle w:val="a3"/>
        <w:shd w:val="clear" w:color="auto" w:fill="FFFFFF"/>
        <w:spacing w:before="0" w:beforeAutospacing="0" w:after="0" w:afterAutospacing="0"/>
        <w:ind w:firstLineChars="200" w:firstLine="670"/>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第七条 </w:t>
      </w:r>
      <w:r>
        <w:rPr>
          <w:rFonts w:ascii="仿宋_GB2312" w:eastAsia="仿宋_GB2312" w:hAnsi="微软雅黑" w:hint="eastAsia"/>
          <w:color w:val="000000"/>
          <w:spacing w:val="15"/>
          <w:sz w:val="32"/>
          <w:szCs w:val="32"/>
        </w:rPr>
        <w:t>整体绩效目标要结合上级和我校相关部门具体工作</w:t>
      </w:r>
      <w:r>
        <w:rPr>
          <w:rFonts w:ascii="仿宋_GB2312" w:eastAsia="仿宋_GB2312" w:hAnsi="微软雅黑" w:hint="eastAsia"/>
          <w:color w:val="000000"/>
          <w:sz w:val="32"/>
          <w:szCs w:val="32"/>
        </w:rPr>
        <w:t>职责和工作任务，以预算资金管理为主线，确定预计科研项目产出和政策效果，主要包括预算编制和执行情况、项目及财务管理情况、专项资金产出情况、社会经济效益等内</w:t>
      </w:r>
      <w:r>
        <w:rPr>
          <w:rFonts w:ascii="楷体_GB2312" w:eastAsia="楷体_GB2312" w:hAnsi="微软雅黑" w:hint="eastAsia"/>
          <w:color w:val="000000"/>
          <w:sz w:val="32"/>
          <w:szCs w:val="32"/>
        </w:rPr>
        <w:t>容。</w:t>
      </w:r>
    </w:p>
    <w:p w14:paraId="33931DA9" w14:textId="77777777" w:rsidR="00D551C9" w:rsidRDefault="00FE0AC2">
      <w:pPr>
        <w:pStyle w:val="a3"/>
        <w:shd w:val="clear" w:color="auto" w:fill="FFFFFF"/>
        <w:spacing w:before="0" w:beforeAutospacing="0" w:after="0" w:afterAutospacing="0" w:line="252" w:lineRule="atLeast"/>
        <w:ind w:right="90"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第八条 </w:t>
      </w:r>
      <w:r>
        <w:rPr>
          <w:rFonts w:ascii="仿宋_GB2312" w:eastAsia="仿宋_GB2312" w:hAnsi="微软雅黑" w:hint="eastAsia"/>
          <w:color w:val="000000"/>
          <w:spacing w:val="15"/>
          <w:sz w:val="32"/>
          <w:szCs w:val="32"/>
        </w:rPr>
        <w:t>项目绩效目标要依据项目指南明确的研究方向，预</w:t>
      </w:r>
      <w:r>
        <w:rPr>
          <w:rFonts w:ascii="仿宋_GB2312" w:eastAsia="仿宋_GB2312" w:hAnsi="微软雅黑" w:hint="eastAsia"/>
          <w:color w:val="000000"/>
          <w:sz w:val="32"/>
          <w:szCs w:val="32"/>
        </w:rPr>
        <w:t>计项目在实施期限内达到的产出和效果，确定项目所要实现的总体任务目标。主要包括项目预期投入、任务技术目标、成果产出目标、社会经济效益指标等内容。</w:t>
      </w:r>
    </w:p>
    <w:p w14:paraId="2DE5B590" w14:textId="77777777" w:rsidR="00D551C9" w:rsidRDefault="00FE0AC2">
      <w:pPr>
        <w:pStyle w:val="a3"/>
        <w:shd w:val="clear" w:color="auto" w:fill="FFFFFF"/>
        <w:spacing w:before="0" w:beforeAutospacing="0" w:after="0" w:afterAutospacing="0" w:line="252" w:lineRule="atLeast"/>
        <w:ind w:right="75" w:firstLine="630"/>
        <w:jc w:val="both"/>
        <w:rPr>
          <w:rFonts w:ascii="微软雅黑" w:eastAsia="微软雅黑" w:hAnsi="微软雅黑"/>
          <w:color w:val="000000"/>
          <w:sz w:val="18"/>
          <w:szCs w:val="18"/>
        </w:rPr>
      </w:pPr>
      <w:r>
        <w:rPr>
          <w:rFonts w:ascii="仿宋_GB2312" w:eastAsia="仿宋_GB2312" w:hAnsi="微软雅黑" w:hint="eastAsia"/>
          <w:color w:val="000000"/>
          <w:spacing w:val="15"/>
          <w:sz w:val="32"/>
          <w:szCs w:val="32"/>
        </w:rPr>
        <w:t>项目</w:t>
      </w:r>
      <w:r>
        <w:rPr>
          <w:rFonts w:ascii="仿宋_GB2312" w:eastAsia="仿宋_GB2312" w:hAnsi="微软雅黑" w:hint="eastAsia"/>
          <w:color w:val="000000"/>
          <w:sz w:val="32"/>
          <w:szCs w:val="32"/>
        </w:rPr>
        <w:t>绩效目标采用</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绩效目标申报</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嵌入</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项目申报</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绩效目标审核</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嵌入</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项目立项评审</w:t>
      </w:r>
      <w:r>
        <w:rPr>
          <w:rFonts w:ascii="Times New Roman" w:eastAsia="微软雅黑" w:hAnsi="Times New Roman" w:cs="Times New Roman"/>
          <w:color w:val="000000"/>
          <w:sz w:val="32"/>
          <w:szCs w:val="32"/>
        </w:rPr>
        <w:t>”</w:t>
      </w:r>
      <w:r>
        <w:rPr>
          <w:rFonts w:ascii="仿宋_GB2312" w:eastAsia="仿宋_GB2312" w:hAnsi="微软雅黑" w:hint="eastAsia"/>
          <w:color w:val="000000"/>
          <w:sz w:val="32"/>
          <w:szCs w:val="32"/>
        </w:rPr>
        <w:t>的方式，由科研项目负责人在项目申报时填写，审核在立项评审时完成。上级</w:t>
      </w:r>
      <w:r>
        <w:rPr>
          <w:rFonts w:ascii="仿宋_GB2312" w:eastAsia="仿宋_GB2312" w:hAnsi="微软雅黑" w:hint="eastAsia"/>
          <w:color w:val="000000"/>
          <w:sz w:val="32"/>
          <w:szCs w:val="32"/>
        </w:rPr>
        <w:lastRenderedPageBreak/>
        <w:t>部门有明确绩效目标管理规定的，</w:t>
      </w:r>
      <w:r>
        <w:rPr>
          <w:rFonts w:ascii="仿宋_GB2312" w:eastAsia="仿宋_GB2312" w:hAnsi="微软雅黑" w:hint="eastAsia"/>
          <w:color w:val="000000"/>
          <w:spacing w:val="15"/>
          <w:sz w:val="32"/>
          <w:szCs w:val="32"/>
        </w:rPr>
        <w:t>由项目负责人拟定后报上级部门</w:t>
      </w:r>
      <w:r>
        <w:rPr>
          <w:rFonts w:ascii="仿宋_GB2312" w:eastAsia="仿宋_GB2312" w:hAnsi="微软雅黑" w:hint="eastAsia"/>
          <w:color w:val="000000"/>
          <w:sz w:val="32"/>
          <w:szCs w:val="32"/>
        </w:rPr>
        <w:t>审核确定。</w:t>
      </w:r>
    </w:p>
    <w:p w14:paraId="60730EA2" w14:textId="77777777" w:rsidR="00D551C9" w:rsidRDefault="00FE0AC2">
      <w:pPr>
        <w:pStyle w:val="a3"/>
        <w:shd w:val="clear" w:color="auto" w:fill="FFFFFF"/>
        <w:spacing w:before="0" w:beforeAutospacing="0" w:after="0" w:afterAutospacing="0" w:line="250" w:lineRule="atLeast"/>
        <w:ind w:right="90"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第九条 </w:t>
      </w:r>
      <w:r>
        <w:rPr>
          <w:rFonts w:ascii="仿宋_GB2312" w:eastAsia="仿宋_GB2312" w:hAnsi="微软雅黑" w:hint="eastAsia"/>
          <w:color w:val="000000"/>
          <w:spacing w:val="15"/>
          <w:sz w:val="32"/>
          <w:szCs w:val="32"/>
        </w:rPr>
        <w:t>项目绩效目标的具体考核指标应以定量和定性指标</w:t>
      </w:r>
      <w:r>
        <w:rPr>
          <w:rFonts w:ascii="仿宋_GB2312" w:eastAsia="仿宋_GB2312" w:hAnsi="微软雅黑" w:hint="eastAsia"/>
          <w:color w:val="000000"/>
          <w:sz w:val="32"/>
          <w:szCs w:val="32"/>
        </w:rPr>
        <w:t>相结合的方式进行表述，并明确评价方式。评价方式主要包括第三方机构评测、专家判定、用户评价、调查问卷等方式。</w:t>
      </w:r>
    </w:p>
    <w:p w14:paraId="390534F8" w14:textId="77777777" w:rsidR="00D551C9" w:rsidRDefault="00FE0AC2">
      <w:pPr>
        <w:pStyle w:val="a3"/>
        <w:shd w:val="clear" w:color="auto" w:fill="FFFFFF"/>
        <w:spacing w:before="0" w:beforeAutospacing="0" w:after="0" w:afterAutospacing="0" w:line="245" w:lineRule="atLeast"/>
        <w:ind w:left="15" w:right="75" w:firstLine="630"/>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第十条 </w:t>
      </w:r>
      <w:r>
        <w:rPr>
          <w:rFonts w:ascii="仿宋_GB2312" w:eastAsia="仿宋_GB2312" w:hAnsi="微软雅黑" w:hint="eastAsia"/>
          <w:color w:val="000000"/>
          <w:spacing w:val="15"/>
          <w:sz w:val="32"/>
          <w:szCs w:val="32"/>
        </w:rPr>
        <w:t>项目绩效目标一经批复，原则上不得调整；确需调</w:t>
      </w:r>
      <w:r>
        <w:rPr>
          <w:rFonts w:ascii="仿宋_GB2312" w:eastAsia="仿宋_GB2312" w:hAnsi="微软雅黑" w:hint="eastAsia"/>
          <w:color w:val="000000"/>
          <w:sz w:val="32"/>
          <w:szCs w:val="32"/>
        </w:rPr>
        <w:t>整或变更的，应按原上报程序报立项部门审批。</w:t>
      </w:r>
    </w:p>
    <w:p w14:paraId="17CDD8F3" w14:textId="77777777" w:rsidR="00D551C9" w:rsidRDefault="00FE0AC2">
      <w:pPr>
        <w:pStyle w:val="a3"/>
        <w:shd w:val="clear" w:color="auto" w:fill="FFFFFF"/>
        <w:spacing w:before="0" w:beforeAutospacing="0" w:after="0" w:afterAutospacing="0"/>
        <w:ind w:left="2850"/>
        <w:rPr>
          <w:rFonts w:ascii="微软雅黑" w:eastAsia="微软雅黑" w:hAnsi="微软雅黑"/>
          <w:color w:val="000000"/>
          <w:sz w:val="18"/>
          <w:szCs w:val="18"/>
        </w:rPr>
      </w:pPr>
      <w:r>
        <w:rPr>
          <w:rFonts w:ascii="SimHei" w:eastAsia="SimHei" w:hAnsi="SimHei" w:hint="eastAsia"/>
          <w:color w:val="000000"/>
          <w:sz w:val="32"/>
          <w:szCs w:val="32"/>
        </w:rPr>
        <w:t>第四章 绩效监控管理</w:t>
      </w:r>
    </w:p>
    <w:p w14:paraId="4F08A75C" w14:textId="77777777" w:rsidR="00D551C9" w:rsidRDefault="00FE0AC2">
      <w:pPr>
        <w:pStyle w:val="a3"/>
        <w:shd w:val="clear" w:color="auto" w:fill="FFFFFF"/>
        <w:spacing w:before="0" w:beforeAutospacing="0" w:after="0" w:afterAutospacing="0" w:line="252" w:lineRule="atLeast"/>
        <w:ind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第十一条 </w:t>
      </w:r>
      <w:r>
        <w:rPr>
          <w:rFonts w:ascii="仿宋_GB2312" w:eastAsia="仿宋_GB2312" w:hAnsi="微软雅黑" w:hint="eastAsia"/>
          <w:color w:val="000000"/>
          <w:spacing w:val="15"/>
          <w:sz w:val="32"/>
          <w:szCs w:val="32"/>
        </w:rPr>
        <w:t>项目绩效运行监控是指项目归口管理部门、项目</w:t>
      </w:r>
      <w:r>
        <w:rPr>
          <w:rFonts w:ascii="仿宋_GB2312" w:eastAsia="仿宋_GB2312" w:hAnsi="微软雅黑" w:hint="eastAsia"/>
          <w:color w:val="000000"/>
          <w:sz w:val="32"/>
          <w:szCs w:val="32"/>
        </w:rPr>
        <w:t>依托二级单位与项目负责人依据设置的绩效目标，运用科学、合理的绩效信息分析方法，对绩效目标实现程度和预算执行情况实施跟踪管理和督促检查的管理活动。</w:t>
      </w:r>
    </w:p>
    <w:p w14:paraId="1A096065" w14:textId="77777777" w:rsidR="00D551C9" w:rsidRDefault="00FE0AC2">
      <w:pPr>
        <w:pStyle w:val="a3"/>
        <w:shd w:val="clear" w:color="auto" w:fill="FFFFFF"/>
        <w:spacing w:before="0" w:beforeAutospacing="0" w:after="0" w:afterAutospacing="0" w:line="252" w:lineRule="atLeast"/>
        <w:ind w:right="75" w:firstLine="645"/>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第十二条 </w:t>
      </w:r>
      <w:r>
        <w:rPr>
          <w:rFonts w:ascii="仿宋_GB2312" w:eastAsia="仿宋_GB2312" w:hAnsi="微软雅黑" w:hint="eastAsia"/>
          <w:color w:val="000000"/>
          <w:spacing w:val="15"/>
          <w:sz w:val="32"/>
          <w:szCs w:val="32"/>
        </w:rPr>
        <w:t>项目绩效运行监控工作由项目依托二级单位</w:t>
      </w:r>
      <w:r>
        <w:rPr>
          <w:rFonts w:ascii="仿宋_GB2312" w:eastAsia="仿宋_GB2312" w:hAnsi="微软雅黑" w:hint="eastAsia"/>
          <w:color w:val="000000"/>
          <w:sz w:val="32"/>
          <w:szCs w:val="32"/>
        </w:rPr>
        <w:t>牵头负责，具体由项目负责人按要求开展，对绩效目标实现程度和资金运行状况开展绩效目标执行监控，对发现的问题及时纠正，积极推动绩效目标如期实现。</w:t>
      </w:r>
    </w:p>
    <w:p w14:paraId="74C3D2B6" w14:textId="77777777" w:rsidR="00D551C9" w:rsidRDefault="00FE0AC2">
      <w:pPr>
        <w:pStyle w:val="a3"/>
        <w:shd w:val="clear" w:color="auto" w:fill="FFFFFF"/>
        <w:spacing w:before="0" w:beforeAutospacing="0" w:after="0" w:afterAutospacing="0" w:line="256" w:lineRule="atLeast"/>
        <w:ind w:left="15" w:firstLine="630"/>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第十三条 </w:t>
      </w:r>
      <w:r>
        <w:rPr>
          <w:rFonts w:ascii="仿宋_GB2312" w:eastAsia="仿宋_GB2312" w:hAnsi="微软雅黑" w:hint="eastAsia"/>
          <w:color w:val="000000"/>
          <w:spacing w:val="15"/>
          <w:sz w:val="32"/>
          <w:szCs w:val="32"/>
        </w:rPr>
        <w:t>项目绩效监控结果将作为学校绩效评价的重要参考，</w:t>
      </w:r>
      <w:r>
        <w:rPr>
          <w:rFonts w:ascii="仿宋_GB2312" w:eastAsia="仿宋_GB2312" w:hAnsi="微软雅黑" w:hint="eastAsia"/>
          <w:color w:val="000000"/>
          <w:sz w:val="32"/>
          <w:szCs w:val="32"/>
        </w:rPr>
        <w:t>以及完善预算管理、调整当年预算和安排下年预算的重要依据。绩效监控中发现的预算执行进度缓慢、绩效目标执行偏差等问题，经依托二级单位认定，</w:t>
      </w:r>
      <w:proofErr w:type="gramStart"/>
      <w:r>
        <w:rPr>
          <w:rFonts w:ascii="仿宋_GB2312" w:eastAsia="仿宋_GB2312" w:hAnsi="微软雅黑" w:hint="eastAsia"/>
          <w:color w:val="000000"/>
          <w:sz w:val="32"/>
          <w:szCs w:val="32"/>
        </w:rPr>
        <w:t>报项目</w:t>
      </w:r>
      <w:proofErr w:type="gramEnd"/>
      <w:r>
        <w:rPr>
          <w:rFonts w:ascii="仿宋_GB2312" w:eastAsia="仿宋_GB2312" w:hAnsi="微软雅黑" w:hint="eastAsia"/>
          <w:color w:val="000000"/>
          <w:sz w:val="32"/>
          <w:szCs w:val="32"/>
        </w:rPr>
        <w:t>归口部门审议后，由计划财务处暂缓或停止预算拨款。科</w:t>
      </w:r>
      <w:r>
        <w:rPr>
          <w:rFonts w:ascii="仿宋_GB2312" w:eastAsia="仿宋_GB2312" w:hAnsi="微软雅黑" w:hint="eastAsia"/>
          <w:color w:val="000000"/>
          <w:sz w:val="32"/>
          <w:szCs w:val="32"/>
        </w:rPr>
        <w:lastRenderedPageBreak/>
        <w:t>研项目归口管理部门应督促项目及时整改，待整改完成后补齐预算拨款。整改不到位或不予整改的，终止执行。</w:t>
      </w:r>
    </w:p>
    <w:p w14:paraId="17779006" w14:textId="77777777" w:rsidR="00D551C9" w:rsidRDefault="00FE0AC2">
      <w:pPr>
        <w:pStyle w:val="a3"/>
        <w:shd w:val="clear" w:color="auto" w:fill="FFFFFF"/>
        <w:spacing w:before="0" w:beforeAutospacing="0" w:after="0" w:afterAutospacing="0"/>
        <w:ind w:left="2850"/>
        <w:rPr>
          <w:rFonts w:ascii="微软雅黑" w:eastAsia="微软雅黑" w:hAnsi="微软雅黑"/>
          <w:color w:val="000000"/>
          <w:sz w:val="18"/>
          <w:szCs w:val="18"/>
        </w:rPr>
      </w:pPr>
      <w:r>
        <w:rPr>
          <w:rFonts w:ascii="SimHei" w:eastAsia="SimHei" w:hAnsi="SimHei" w:hint="eastAsia"/>
          <w:color w:val="000000"/>
          <w:sz w:val="32"/>
          <w:szCs w:val="32"/>
        </w:rPr>
        <w:t>第五章 绩效评价管理</w:t>
      </w:r>
    </w:p>
    <w:p w14:paraId="56885E12" w14:textId="77777777" w:rsidR="00D551C9" w:rsidRDefault="00FE0AC2">
      <w:pPr>
        <w:pStyle w:val="a3"/>
        <w:shd w:val="clear" w:color="auto" w:fill="FFFFFF"/>
        <w:spacing w:before="0" w:beforeAutospacing="0" w:after="0" w:afterAutospacing="0" w:line="252" w:lineRule="atLeast"/>
        <w:ind w:right="150"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第十四条 </w:t>
      </w:r>
      <w:r>
        <w:rPr>
          <w:rFonts w:ascii="仿宋_GB2312" w:eastAsia="仿宋_GB2312" w:hAnsi="微软雅黑" w:hint="eastAsia"/>
          <w:color w:val="000000"/>
          <w:spacing w:val="15"/>
          <w:sz w:val="32"/>
          <w:szCs w:val="32"/>
        </w:rPr>
        <w:t>项目绩效评价是指财政部门和学校根据设定的</w:t>
      </w:r>
      <w:r>
        <w:rPr>
          <w:rFonts w:ascii="仿宋_GB2312" w:eastAsia="仿宋_GB2312" w:hAnsi="微软雅黑" w:hint="eastAsia"/>
          <w:color w:val="000000"/>
          <w:sz w:val="32"/>
          <w:szCs w:val="32"/>
        </w:rPr>
        <w:t>绩效目标，运用科学、合理的绩效评价指标、评价标准和评价方法，对预算支出的经济性、效率性和效益性进行客观、公正的评</w:t>
      </w:r>
      <w:r>
        <w:rPr>
          <w:rFonts w:ascii="仿宋_GB2312" w:eastAsia="仿宋_GB2312" w:hAnsi="微软雅黑" w:hint="eastAsia"/>
          <w:color w:val="000000"/>
          <w:spacing w:val="-15"/>
          <w:sz w:val="32"/>
          <w:szCs w:val="32"/>
        </w:rPr>
        <w:t>价。</w:t>
      </w:r>
    </w:p>
    <w:p w14:paraId="012BCBF4" w14:textId="77777777" w:rsidR="00D551C9" w:rsidRDefault="00FE0AC2">
      <w:pPr>
        <w:pStyle w:val="a3"/>
        <w:shd w:val="clear" w:color="auto" w:fill="FFFFFF"/>
        <w:spacing w:before="0" w:beforeAutospacing="0" w:after="0" w:afterAutospacing="0" w:line="248" w:lineRule="atLeast"/>
        <w:ind w:left="15" w:right="150" w:firstLine="630"/>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第十五条 </w:t>
      </w:r>
      <w:r>
        <w:rPr>
          <w:rFonts w:ascii="仿宋_GB2312" w:eastAsia="仿宋_GB2312" w:hAnsi="微软雅黑" w:hint="eastAsia"/>
          <w:color w:val="000000"/>
          <w:spacing w:val="15"/>
          <w:sz w:val="32"/>
          <w:szCs w:val="32"/>
        </w:rPr>
        <w:t>项目绩效评价分为学校自评和财政评价两种方式。学校</w:t>
      </w:r>
      <w:r>
        <w:rPr>
          <w:rFonts w:ascii="仿宋_GB2312" w:eastAsia="仿宋_GB2312" w:hAnsi="微软雅黑" w:hint="eastAsia"/>
          <w:color w:val="000000"/>
          <w:sz w:val="32"/>
          <w:szCs w:val="32"/>
        </w:rPr>
        <w:t>自评是指学校和二级单位组织科研项目负责人对预算批复的项目绩效目标完成情况进行自我评价。财政评价是财政部门对学校承担预算项目组织开展的绩效评价。根据需要，绩效评价可委托专家、第三方机构实施，财政部门或学校应当对第三方机构组织参与绩效评价的工作进行规范，并指导其开展工作。财政评价按上级部门要求执行，学校组织的自评按照本办法规定执行。</w:t>
      </w:r>
    </w:p>
    <w:p w14:paraId="60DCEC0D" w14:textId="77777777" w:rsidR="00D551C9" w:rsidRDefault="00FE0AC2">
      <w:pPr>
        <w:pStyle w:val="a3"/>
        <w:shd w:val="clear" w:color="auto" w:fill="FFFFFF"/>
        <w:spacing w:before="0" w:beforeAutospacing="0" w:after="0" w:afterAutospacing="0" w:line="254" w:lineRule="atLeast"/>
        <w:ind w:right="75"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第十六条 </w:t>
      </w:r>
      <w:r>
        <w:rPr>
          <w:rFonts w:ascii="仿宋_GB2312" w:eastAsia="仿宋_GB2312" w:hAnsi="微软雅黑" w:hint="eastAsia"/>
          <w:color w:val="000000"/>
          <w:spacing w:val="15"/>
          <w:sz w:val="32"/>
          <w:szCs w:val="32"/>
        </w:rPr>
        <w:t>根据评价对象的特点组织实施整体绩效评价和项</w:t>
      </w:r>
      <w:r>
        <w:rPr>
          <w:rFonts w:ascii="仿宋_GB2312" w:eastAsia="仿宋_GB2312" w:hAnsi="微软雅黑" w:hint="eastAsia"/>
          <w:color w:val="000000"/>
          <w:sz w:val="32"/>
          <w:szCs w:val="32"/>
        </w:rPr>
        <w:t>目绩效评价。整体绩效评价对象是财政科研资金和学校设立的科研项目资金；项目绩效评价对象是财政科研经费分配下达后单个具体实施的项目资金。项目绩效评价结果是整体绩效评价的重要组成部分。</w:t>
      </w:r>
    </w:p>
    <w:p w14:paraId="16589F91" w14:textId="77777777" w:rsidR="00D551C9" w:rsidRDefault="00FE0AC2">
      <w:pPr>
        <w:pStyle w:val="a3"/>
        <w:shd w:val="clear" w:color="auto" w:fill="FFFFFF"/>
        <w:spacing w:before="0" w:beforeAutospacing="0" w:after="0" w:afterAutospacing="0" w:line="252" w:lineRule="atLeast"/>
        <w:ind w:right="90"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第十七条 </w:t>
      </w:r>
      <w:r>
        <w:rPr>
          <w:rFonts w:ascii="仿宋_GB2312" w:eastAsia="仿宋_GB2312" w:hAnsi="微软雅黑" w:hint="eastAsia"/>
          <w:color w:val="000000"/>
          <w:spacing w:val="15"/>
          <w:sz w:val="32"/>
          <w:szCs w:val="32"/>
        </w:rPr>
        <w:t>实施推动项目绩效评价</w:t>
      </w:r>
      <w:proofErr w:type="gramStart"/>
      <w:r>
        <w:rPr>
          <w:rFonts w:ascii="仿宋_GB2312" w:eastAsia="仿宋_GB2312" w:hAnsi="微软雅黑" w:hint="eastAsia"/>
          <w:color w:val="000000"/>
          <w:spacing w:val="15"/>
          <w:sz w:val="32"/>
          <w:szCs w:val="32"/>
        </w:rPr>
        <w:t>与结项验收</w:t>
      </w:r>
      <w:proofErr w:type="gramEnd"/>
      <w:r>
        <w:rPr>
          <w:rFonts w:ascii="仿宋_GB2312" w:eastAsia="仿宋_GB2312" w:hAnsi="微软雅黑" w:hint="eastAsia"/>
          <w:color w:val="000000"/>
          <w:spacing w:val="15"/>
          <w:sz w:val="32"/>
          <w:szCs w:val="32"/>
        </w:rPr>
        <w:t>一体化，减少</w:t>
      </w:r>
      <w:r>
        <w:rPr>
          <w:rFonts w:ascii="仿宋_GB2312" w:eastAsia="仿宋_GB2312" w:hAnsi="微软雅黑" w:hint="eastAsia"/>
          <w:color w:val="000000"/>
          <w:sz w:val="32"/>
          <w:szCs w:val="32"/>
        </w:rPr>
        <w:t>检查验收数量，项目实施期满后，将项目验收、财务</w:t>
      </w:r>
      <w:r>
        <w:rPr>
          <w:rFonts w:ascii="仿宋_GB2312" w:eastAsia="仿宋_GB2312" w:hAnsi="微软雅黑" w:hint="eastAsia"/>
          <w:color w:val="000000"/>
          <w:sz w:val="32"/>
          <w:szCs w:val="32"/>
        </w:rPr>
        <w:lastRenderedPageBreak/>
        <w:t>验收、绩效考核整合为项目一次性综合绩效评价，综合绩效评价材料只报送一次，由项目归口管理部门和财务部门组织实施。</w:t>
      </w:r>
    </w:p>
    <w:p w14:paraId="60EE4648" w14:textId="77777777" w:rsidR="00D551C9" w:rsidRDefault="00FE0AC2">
      <w:pPr>
        <w:pStyle w:val="a3"/>
        <w:shd w:val="clear" w:color="auto" w:fill="FFFFFF"/>
        <w:spacing w:before="0" w:beforeAutospacing="0" w:after="0" w:afterAutospacing="0" w:line="252" w:lineRule="atLeast"/>
        <w:ind w:right="90"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第十八条 </w:t>
      </w:r>
      <w:r>
        <w:rPr>
          <w:rFonts w:ascii="仿宋_GB2312" w:eastAsia="仿宋_GB2312" w:hAnsi="微软雅黑" w:hint="eastAsia"/>
          <w:color w:val="000000"/>
          <w:spacing w:val="15"/>
          <w:sz w:val="32"/>
          <w:szCs w:val="32"/>
        </w:rPr>
        <w:t>有选择性地对跨年度的重点项目根据项目或支出</w:t>
      </w:r>
      <w:r>
        <w:rPr>
          <w:rFonts w:ascii="仿宋_GB2312" w:eastAsia="仿宋_GB2312" w:hAnsi="微软雅黑" w:hint="eastAsia"/>
          <w:color w:val="000000"/>
          <w:sz w:val="32"/>
          <w:szCs w:val="32"/>
        </w:rPr>
        <w:t>完成情况实施阶段性评价。上级部门组织阶段性评价的，按上级部门要求执行。</w:t>
      </w:r>
    </w:p>
    <w:p w14:paraId="300B125F" w14:textId="77777777" w:rsidR="00D551C9" w:rsidRDefault="00FE0AC2">
      <w:pPr>
        <w:pStyle w:val="a3"/>
        <w:shd w:val="clear" w:color="auto" w:fill="FFFFFF"/>
        <w:spacing w:before="0" w:beforeAutospacing="0" w:after="0" w:afterAutospacing="0"/>
        <w:ind w:left="645"/>
        <w:rPr>
          <w:rFonts w:ascii="微软雅黑" w:eastAsia="微软雅黑" w:hAnsi="微软雅黑"/>
          <w:color w:val="000000"/>
          <w:sz w:val="18"/>
          <w:szCs w:val="18"/>
        </w:rPr>
      </w:pPr>
      <w:r>
        <w:rPr>
          <w:rFonts w:ascii="楷体_GB2312" w:eastAsia="楷体_GB2312" w:hAnsi="微软雅黑" w:hint="eastAsia"/>
          <w:color w:val="000000"/>
          <w:sz w:val="32"/>
          <w:szCs w:val="32"/>
        </w:rPr>
        <w:t xml:space="preserve">第十九条 </w:t>
      </w:r>
      <w:r>
        <w:rPr>
          <w:rFonts w:ascii="仿宋_GB2312" w:eastAsia="仿宋_GB2312" w:hAnsi="微软雅黑" w:hint="eastAsia"/>
          <w:color w:val="000000"/>
          <w:sz w:val="32"/>
          <w:szCs w:val="32"/>
        </w:rPr>
        <w:t>对项目绩效实施分类评价，内容主要包括：</w:t>
      </w:r>
    </w:p>
    <w:p w14:paraId="33CC94AA" w14:textId="2EE8E902" w:rsidR="00D551C9" w:rsidRDefault="00FE0AC2">
      <w:pPr>
        <w:pStyle w:val="a3"/>
        <w:shd w:val="clear" w:color="auto" w:fill="FFFFFF"/>
        <w:spacing w:before="0" w:beforeAutospacing="0" w:after="0" w:afterAutospacing="0" w:line="239" w:lineRule="atLeast"/>
        <w:ind w:firstLine="630"/>
        <w:rPr>
          <w:rFonts w:ascii="微软雅黑" w:eastAsia="微软雅黑" w:hAnsi="微软雅黑"/>
          <w:color w:val="000000"/>
          <w:sz w:val="18"/>
          <w:szCs w:val="18"/>
        </w:rPr>
      </w:pPr>
      <w:r>
        <w:rPr>
          <w:rFonts w:ascii="仿宋_GB2312" w:eastAsia="仿宋_GB2312" w:hAnsi="微软雅黑" w:hint="eastAsia"/>
          <w:color w:val="000000"/>
          <w:sz w:val="32"/>
          <w:szCs w:val="32"/>
        </w:rPr>
        <w:t>（一）自由探索型科研项目：</w:t>
      </w:r>
      <w:r w:rsidRPr="00FE0AC2">
        <w:rPr>
          <w:rFonts w:ascii="仿宋_GB2312" w:eastAsia="仿宋_GB2312" w:hAnsi="微软雅黑" w:hint="eastAsia"/>
          <w:color w:val="000000"/>
          <w:sz w:val="32"/>
          <w:szCs w:val="32"/>
        </w:rPr>
        <w:t>突出原创性、前沿性</w:t>
      </w:r>
      <w:r>
        <w:rPr>
          <w:rFonts w:ascii="仿宋_GB2312" w:eastAsia="仿宋_GB2312" w:hAnsi="微软雅黑" w:hint="eastAsia"/>
          <w:color w:val="000000"/>
          <w:sz w:val="32"/>
          <w:szCs w:val="32"/>
        </w:rPr>
        <w:t>。主要包括基础研究与应用基础研究类项目，重点评价新发现新原理新方法新规律的重大原创性和科学价值、解决经济社会发展和国家安全重大需求中关键科学问题的效能、支撑技术和产品开发的效果、代表性论文等科研成果的质量和水平，以国际国内同行评议方式为主。</w:t>
      </w:r>
    </w:p>
    <w:p w14:paraId="461E5E98" w14:textId="383FADBF" w:rsidR="00D551C9" w:rsidRDefault="00FE0AC2">
      <w:pPr>
        <w:pStyle w:val="a3"/>
        <w:shd w:val="clear" w:color="auto" w:fill="FFFFFF"/>
        <w:spacing w:before="0" w:beforeAutospacing="0" w:after="0" w:afterAutospacing="0" w:line="236" w:lineRule="atLeast"/>
        <w:ind w:firstLine="630"/>
        <w:rPr>
          <w:rFonts w:ascii="微软雅黑" w:eastAsia="微软雅黑" w:hAnsi="微软雅黑"/>
          <w:color w:val="000000"/>
          <w:sz w:val="18"/>
          <w:szCs w:val="18"/>
        </w:rPr>
      </w:pPr>
      <w:r>
        <w:rPr>
          <w:rFonts w:ascii="仿宋_GB2312" w:eastAsia="仿宋_GB2312" w:hAnsi="微软雅黑" w:hint="eastAsia"/>
          <w:color w:val="000000"/>
          <w:sz w:val="32"/>
          <w:szCs w:val="32"/>
        </w:rPr>
        <w:t>（二）任务导向型科研项目：</w:t>
      </w:r>
      <w:r w:rsidRPr="00FE0AC2">
        <w:rPr>
          <w:rFonts w:ascii="仿宋_GB2312" w:eastAsia="仿宋_GB2312" w:hAnsi="微软雅黑" w:hint="eastAsia"/>
          <w:color w:val="000000"/>
          <w:sz w:val="32"/>
          <w:szCs w:val="32"/>
        </w:rPr>
        <w:t>突出任务完成情况</w:t>
      </w:r>
      <w:r>
        <w:rPr>
          <w:rFonts w:ascii="仿宋_GB2312" w:eastAsia="仿宋_GB2312" w:hAnsi="微软雅黑" w:hint="eastAsia"/>
          <w:color w:val="000000"/>
          <w:sz w:val="32"/>
          <w:szCs w:val="32"/>
        </w:rPr>
        <w:t>。主要包括技术和产品开发、应用示范类项目。技术和产品开发类项目重点评价新技术、新方法、新产品、关键部件等的创新性、成熟度、稳定性、可靠性，突出成果转化应用情况及其在解决经济社会发展关键问题、支撑引领行业产业发展中发挥的作用；应用示范类项目绩效评价以规模化应用、行业内推广为导向，重点评价集成性、先进性、经济适用性、辐射带动作用及产生的经济社会效益，以应用推广相关方评价和市场评</w:t>
      </w:r>
      <w:r>
        <w:rPr>
          <w:rFonts w:ascii="仿宋_GB2312" w:eastAsia="仿宋_GB2312" w:hAnsi="微软雅黑" w:hint="eastAsia"/>
          <w:color w:val="000000"/>
          <w:spacing w:val="-15"/>
          <w:sz w:val="32"/>
          <w:szCs w:val="32"/>
        </w:rPr>
        <w:t>价方式为主。</w:t>
      </w:r>
    </w:p>
    <w:p w14:paraId="161FCDBB" w14:textId="77777777" w:rsidR="00D551C9" w:rsidRDefault="00FE0AC2">
      <w:pPr>
        <w:pStyle w:val="a3"/>
        <w:shd w:val="clear" w:color="auto" w:fill="FFFFFF"/>
        <w:spacing w:before="0" w:beforeAutospacing="0" w:after="0" w:afterAutospacing="0" w:line="227" w:lineRule="atLeast"/>
        <w:ind w:firstLine="630"/>
        <w:rPr>
          <w:rFonts w:ascii="微软雅黑" w:eastAsia="微软雅黑" w:hAnsi="微软雅黑"/>
          <w:color w:val="000000"/>
          <w:sz w:val="18"/>
          <w:szCs w:val="18"/>
        </w:rPr>
      </w:pPr>
      <w:r>
        <w:rPr>
          <w:rFonts w:ascii="仿宋_GB2312" w:eastAsia="仿宋_GB2312" w:hAnsi="微软雅黑" w:hint="eastAsia"/>
          <w:color w:val="000000"/>
          <w:sz w:val="32"/>
          <w:szCs w:val="32"/>
        </w:rPr>
        <w:lastRenderedPageBreak/>
        <w:t>（三）软科学及人文社科类项目：绩效评价侧重于项目的学术价值和经济效益，以及产生的社会效益和决策影响等，以代表性论著质量、相关应用方评价和政策建议的科学性等方式为主。</w:t>
      </w:r>
    </w:p>
    <w:p w14:paraId="5D24309C" w14:textId="77777777" w:rsidR="00D551C9" w:rsidRDefault="00FE0AC2">
      <w:pPr>
        <w:pStyle w:val="a3"/>
        <w:shd w:val="clear" w:color="auto" w:fill="FFFFFF"/>
        <w:spacing w:before="0" w:beforeAutospacing="0" w:after="0" w:afterAutospacing="0"/>
        <w:ind w:left="2370"/>
        <w:rPr>
          <w:rFonts w:ascii="微软雅黑" w:eastAsia="微软雅黑" w:hAnsi="微软雅黑"/>
          <w:color w:val="000000"/>
          <w:sz w:val="18"/>
          <w:szCs w:val="18"/>
        </w:rPr>
      </w:pPr>
      <w:r>
        <w:rPr>
          <w:rFonts w:ascii="SimHei" w:eastAsia="SimHei" w:hAnsi="SimHei" w:hint="eastAsia"/>
          <w:color w:val="000000"/>
          <w:sz w:val="32"/>
          <w:szCs w:val="32"/>
        </w:rPr>
        <w:t>第六章 绩效评价结果和应用</w:t>
      </w:r>
    </w:p>
    <w:p w14:paraId="5069BAEB" w14:textId="77777777" w:rsidR="00D551C9" w:rsidRDefault="00FE0AC2">
      <w:pPr>
        <w:pStyle w:val="a3"/>
        <w:shd w:val="clear" w:color="auto" w:fill="FFFFFF"/>
        <w:spacing w:before="0" w:beforeAutospacing="0" w:after="0" w:afterAutospacing="0"/>
        <w:ind w:firstLineChars="200" w:firstLine="640"/>
        <w:rPr>
          <w:rFonts w:ascii="微软雅黑" w:eastAsia="微软雅黑" w:hAnsi="微软雅黑"/>
          <w:color w:val="000000"/>
          <w:sz w:val="18"/>
          <w:szCs w:val="18"/>
        </w:rPr>
      </w:pPr>
      <w:r>
        <w:rPr>
          <w:rFonts w:ascii="楷体_GB2312" w:eastAsia="楷体_GB2312" w:hAnsi="微软雅黑" w:hint="eastAsia"/>
          <w:color w:val="000000"/>
          <w:spacing w:val="10"/>
          <w:sz w:val="31"/>
          <w:szCs w:val="31"/>
        </w:rPr>
        <w:t xml:space="preserve">第二十条 </w:t>
      </w:r>
      <w:r>
        <w:rPr>
          <w:rFonts w:ascii="仿宋_GB2312" w:eastAsia="仿宋_GB2312" w:hAnsi="微软雅黑" w:hint="eastAsia"/>
          <w:color w:val="000000"/>
          <w:spacing w:val="10"/>
          <w:sz w:val="31"/>
          <w:szCs w:val="31"/>
        </w:rPr>
        <w:t>绩效评价结果实施百分制和四级分类，分别是：</w:t>
      </w:r>
      <w:r>
        <w:rPr>
          <w:rFonts w:ascii="Times New Roman" w:eastAsia="仿宋_GB2312" w:hAnsi="Times New Roman" w:cs="Times New Roman"/>
          <w:color w:val="000000"/>
          <w:sz w:val="32"/>
          <w:szCs w:val="32"/>
        </w:rPr>
        <w:t>90</w:t>
      </w:r>
      <w:r>
        <w:rPr>
          <w:rFonts w:ascii="仿宋_GB2312" w:eastAsia="仿宋_GB2312" w:hAnsi="微软雅黑" w:hint="eastAsia"/>
          <w:color w:val="000000"/>
          <w:sz w:val="32"/>
          <w:szCs w:val="32"/>
        </w:rPr>
        <w:t>分（含）以上为优，</w:t>
      </w:r>
      <w:r>
        <w:rPr>
          <w:rFonts w:ascii="Times New Roman" w:eastAsia="仿宋_GB2312" w:hAnsi="Times New Roman" w:cs="Times New Roman"/>
          <w:color w:val="000000"/>
          <w:sz w:val="32"/>
          <w:szCs w:val="32"/>
        </w:rPr>
        <w:t>80</w:t>
      </w:r>
      <w:r>
        <w:rPr>
          <w:rFonts w:ascii="仿宋_GB2312" w:eastAsia="仿宋_GB2312" w:hAnsi="微软雅黑" w:hint="eastAsia"/>
          <w:color w:val="000000"/>
          <w:sz w:val="32"/>
          <w:szCs w:val="32"/>
        </w:rPr>
        <w:t>分（含）</w:t>
      </w:r>
      <w:r>
        <w:rPr>
          <w:rFonts w:ascii="Times New Roman" w:eastAsia="仿宋_GB2312" w:hAnsi="Times New Roman" w:cs="Times New Roman"/>
          <w:color w:val="000000"/>
          <w:sz w:val="32"/>
          <w:szCs w:val="32"/>
        </w:rPr>
        <w:t>-89</w:t>
      </w:r>
      <w:r>
        <w:rPr>
          <w:rFonts w:ascii="仿宋_GB2312" w:eastAsia="仿宋_GB2312" w:hAnsi="微软雅黑" w:hint="eastAsia"/>
          <w:color w:val="000000"/>
          <w:sz w:val="32"/>
          <w:szCs w:val="32"/>
        </w:rPr>
        <w:t>分为</w:t>
      </w:r>
      <w:r>
        <w:rPr>
          <w:rFonts w:ascii="仿宋_GB2312" w:eastAsia="仿宋_GB2312" w:hAnsi="微软雅黑" w:hint="eastAsia"/>
          <w:color w:val="000000"/>
          <w:sz w:val="36"/>
          <w:szCs w:val="36"/>
        </w:rPr>
        <w:t>良，</w:t>
      </w:r>
      <w:r>
        <w:rPr>
          <w:rFonts w:ascii="Times New Roman" w:eastAsia="仿宋_GB2312" w:hAnsi="Times New Roman" w:cs="Times New Roman"/>
          <w:color w:val="000000"/>
          <w:sz w:val="32"/>
          <w:szCs w:val="32"/>
        </w:rPr>
        <w:t>60</w:t>
      </w:r>
      <w:r>
        <w:rPr>
          <w:rFonts w:ascii="仿宋_GB2312" w:eastAsia="仿宋_GB2312" w:hAnsi="微软雅黑" w:hint="eastAsia"/>
          <w:color w:val="000000"/>
          <w:sz w:val="32"/>
          <w:szCs w:val="32"/>
        </w:rPr>
        <w:t>分（含）</w:t>
      </w:r>
      <w:r>
        <w:rPr>
          <w:rFonts w:ascii="Times New Roman" w:eastAsia="仿宋_GB2312" w:hAnsi="Times New Roman" w:cs="Times New Roman"/>
          <w:color w:val="000000"/>
          <w:sz w:val="32"/>
          <w:szCs w:val="32"/>
        </w:rPr>
        <w:t>-79</w:t>
      </w:r>
      <w:r>
        <w:rPr>
          <w:rFonts w:ascii="仿宋_GB2312" w:eastAsia="仿宋_GB2312" w:hAnsi="微软雅黑" w:hint="eastAsia"/>
          <w:color w:val="000000"/>
          <w:sz w:val="32"/>
          <w:szCs w:val="32"/>
        </w:rPr>
        <w:t>分为中，</w:t>
      </w:r>
      <w:r>
        <w:rPr>
          <w:rFonts w:ascii="Times New Roman" w:eastAsia="仿宋_GB2312" w:hAnsi="Times New Roman" w:cs="Times New Roman"/>
          <w:color w:val="000000"/>
          <w:sz w:val="32"/>
          <w:szCs w:val="32"/>
        </w:rPr>
        <w:t>59</w:t>
      </w:r>
      <w:r>
        <w:rPr>
          <w:rFonts w:ascii="仿宋_GB2312" w:eastAsia="仿宋_GB2312" w:hAnsi="微软雅黑" w:hint="eastAsia"/>
          <w:color w:val="000000"/>
          <w:sz w:val="32"/>
          <w:szCs w:val="32"/>
        </w:rPr>
        <w:t>分（含）以下为差。</w:t>
      </w:r>
    </w:p>
    <w:p w14:paraId="0334B8F1" w14:textId="77777777" w:rsidR="00D551C9" w:rsidRDefault="00FE0AC2">
      <w:pPr>
        <w:pStyle w:val="a3"/>
        <w:shd w:val="clear" w:color="auto" w:fill="FFFFFF"/>
        <w:spacing w:before="0" w:beforeAutospacing="0" w:after="0" w:afterAutospacing="0" w:line="252" w:lineRule="atLeast"/>
        <w:ind w:left="15" w:firstLine="645"/>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第二十一条 </w:t>
      </w:r>
      <w:r>
        <w:rPr>
          <w:rFonts w:ascii="仿宋_GB2312" w:eastAsia="仿宋_GB2312" w:hAnsi="微软雅黑" w:hint="eastAsia"/>
          <w:color w:val="000000"/>
          <w:spacing w:val="15"/>
          <w:sz w:val="32"/>
          <w:szCs w:val="32"/>
        </w:rPr>
        <w:t>强化项目绩效评价结果应用，后续项目申报及项</w:t>
      </w:r>
      <w:r>
        <w:rPr>
          <w:rFonts w:ascii="仿宋_GB2312" w:eastAsia="仿宋_GB2312" w:hAnsi="微软雅黑" w:hint="eastAsia"/>
          <w:color w:val="000000"/>
          <w:sz w:val="32"/>
          <w:szCs w:val="32"/>
        </w:rPr>
        <w:t>目结余留用与项目绩效评价结果挂钩。对绩效评价结果为优的，优先考虑科研项目申报推荐；对绩效评价结果为差的，调减或不再拨付后续资金，项目结余资金回收并取消下年度科研项目申报</w:t>
      </w:r>
      <w:r>
        <w:rPr>
          <w:rFonts w:ascii="仿宋_GB2312" w:eastAsia="仿宋_GB2312" w:hAnsi="微软雅黑" w:hint="eastAsia"/>
          <w:color w:val="000000"/>
          <w:spacing w:val="-15"/>
          <w:sz w:val="32"/>
          <w:szCs w:val="32"/>
        </w:rPr>
        <w:t>资格。</w:t>
      </w:r>
    </w:p>
    <w:p w14:paraId="18A7BACA" w14:textId="77777777" w:rsidR="00D551C9" w:rsidRDefault="00FE0AC2">
      <w:pPr>
        <w:pStyle w:val="a3"/>
        <w:shd w:val="clear" w:color="auto" w:fill="FFFFFF"/>
        <w:spacing w:before="0" w:beforeAutospacing="0" w:after="0" w:afterAutospacing="0" w:line="250" w:lineRule="atLeast"/>
        <w:ind w:firstLine="645"/>
        <w:jc w:val="both"/>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第二十二条 </w:t>
      </w:r>
      <w:r>
        <w:rPr>
          <w:rFonts w:ascii="仿宋_GB2312" w:eastAsia="仿宋_GB2312" w:hAnsi="微软雅黑" w:hint="eastAsia"/>
          <w:color w:val="000000"/>
          <w:spacing w:val="15"/>
          <w:sz w:val="32"/>
          <w:szCs w:val="32"/>
        </w:rPr>
        <w:t>建立科研项目绩效评价信息公开机制。按照政府</w:t>
      </w:r>
      <w:r>
        <w:rPr>
          <w:rFonts w:ascii="仿宋_GB2312" w:eastAsia="仿宋_GB2312" w:hAnsi="微软雅黑" w:hint="eastAsia"/>
          <w:color w:val="000000"/>
          <w:sz w:val="32"/>
          <w:szCs w:val="32"/>
        </w:rPr>
        <w:t>信息公开的有关规定，将科研项目绩效评价结果在一定范围内公布，接受师生监督。</w:t>
      </w:r>
    </w:p>
    <w:p w14:paraId="75B58490" w14:textId="77777777" w:rsidR="00D551C9" w:rsidRDefault="00FE0AC2">
      <w:pPr>
        <w:pStyle w:val="a3"/>
        <w:shd w:val="clear" w:color="auto" w:fill="FFFFFF"/>
        <w:spacing w:before="0" w:beforeAutospacing="0" w:after="0" w:afterAutospacing="0" w:line="245" w:lineRule="atLeast"/>
        <w:ind w:left="15" w:firstLine="630"/>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第二十三条 </w:t>
      </w:r>
      <w:r>
        <w:rPr>
          <w:rFonts w:ascii="仿宋_GB2312" w:eastAsia="仿宋_GB2312" w:hAnsi="微软雅黑" w:hint="eastAsia"/>
          <w:color w:val="000000"/>
          <w:spacing w:val="15"/>
          <w:sz w:val="32"/>
          <w:szCs w:val="32"/>
        </w:rPr>
        <w:t>科研项目绩效评价工作和结果应自觉接受审计</w:t>
      </w:r>
      <w:r>
        <w:rPr>
          <w:rFonts w:ascii="仿宋_GB2312" w:eastAsia="仿宋_GB2312" w:hAnsi="微软雅黑" w:hint="eastAsia"/>
          <w:color w:val="000000"/>
          <w:sz w:val="32"/>
          <w:szCs w:val="32"/>
        </w:rPr>
        <w:t>监督，发现的违法违规行为，依照有关规定追究责任。</w:t>
      </w:r>
    </w:p>
    <w:p w14:paraId="4FAB8D76" w14:textId="77777777" w:rsidR="00D551C9" w:rsidRDefault="00FE0AC2">
      <w:pPr>
        <w:pStyle w:val="a3"/>
        <w:shd w:val="clear" w:color="auto" w:fill="FFFFFF"/>
        <w:spacing w:before="0" w:beforeAutospacing="0" w:after="0" w:afterAutospacing="0"/>
        <w:ind w:left="3330"/>
        <w:rPr>
          <w:rFonts w:ascii="微软雅黑" w:eastAsia="微软雅黑" w:hAnsi="微软雅黑"/>
          <w:color w:val="000000"/>
          <w:sz w:val="18"/>
          <w:szCs w:val="18"/>
        </w:rPr>
      </w:pPr>
      <w:r>
        <w:rPr>
          <w:rFonts w:ascii="SimHei" w:eastAsia="SimHei" w:hAnsi="SimHei" w:hint="eastAsia"/>
          <w:color w:val="000000"/>
          <w:sz w:val="32"/>
          <w:szCs w:val="32"/>
        </w:rPr>
        <w:t>第七章 附则</w:t>
      </w:r>
    </w:p>
    <w:p w14:paraId="035EB92B" w14:textId="77777777" w:rsidR="00D551C9" w:rsidRDefault="00FE0AC2">
      <w:pPr>
        <w:pStyle w:val="a3"/>
        <w:shd w:val="clear" w:color="auto" w:fill="FFFFFF"/>
        <w:spacing w:before="0" w:beforeAutospacing="0" w:after="0" w:afterAutospacing="0" w:line="247" w:lineRule="atLeast"/>
        <w:ind w:firstLine="645"/>
        <w:rPr>
          <w:rFonts w:ascii="微软雅黑" w:eastAsia="微软雅黑" w:hAnsi="微软雅黑"/>
          <w:color w:val="000000"/>
          <w:sz w:val="18"/>
          <w:szCs w:val="18"/>
        </w:rPr>
      </w:pPr>
      <w:r>
        <w:rPr>
          <w:rFonts w:ascii="楷体_GB2312" w:eastAsia="楷体_GB2312" w:hAnsi="微软雅黑" w:hint="eastAsia"/>
          <w:color w:val="000000"/>
          <w:spacing w:val="15"/>
          <w:sz w:val="32"/>
          <w:szCs w:val="32"/>
        </w:rPr>
        <w:t xml:space="preserve">第二十四条 </w:t>
      </w:r>
      <w:r>
        <w:rPr>
          <w:rFonts w:ascii="仿宋_GB2312" w:eastAsia="仿宋_GB2312" w:hAnsi="微软雅黑" w:hint="eastAsia"/>
          <w:color w:val="000000"/>
          <w:spacing w:val="15"/>
          <w:sz w:val="32"/>
          <w:szCs w:val="32"/>
        </w:rPr>
        <w:t>本办法由科技处（合作发展办公室）、计划财务处负责解</w:t>
      </w:r>
      <w:r>
        <w:rPr>
          <w:rFonts w:ascii="仿宋_GB2312" w:eastAsia="仿宋_GB2312" w:hAnsi="微软雅黑" w:hint="eastAsia"/>
          <w:color w:val="000000"/>
          <w:spacing w:val="-15"/>
          <w:sz w:val="32"/>
          <w:szCs w:val="32"/>
        </w:rPr>
        <w:t>释。</w:t>
      </w:r>
    </w:p>
    <w:p w14:paraId="63F25D2B" w14:textId="77777777" w:rsidR="00D551C9" w:rsidRDefault="00FE0AC2">
      <w:pPr>
        <w:pStyle w:val="a3"/>
        <w:shd w:val="clear" w:color="auto" w:fill="FFFFFF"/>
        <w:spacing w:before="0" w:beforeAutospacing="0" w:after="0" w:afterAutospacing="0"/>
        <w:ind w:left="645"/>
        <w:rPr>
          <w:rFonts w:ascii="微软雅黑" w:eastAsia="微软雅黑" w:hAnsi="微软雅黑"/>
          <w:color w:val="000000"/>
          <w:sz w:val="18"/>
          <w:szCs w:val="18"/>
        </w:rPr>
      </w:pPr>
      <w:r>
        <w:rPr>
          <w:rFonts w:ascii="楷体_GB2312" w:eastAsia="楷体_GB2312" w:hAnsi="微软雅黑" w:hint="eastAsia"/>
          <w:color w:val="000000"/>
          <w:sz w:val="32"/>
          <w:szCs w:val="32"/>
        </w:rPr>
        <w:lastRenderedPageBreak/>
        <w:t xml:space="preserve">第二十五条 </w:t>
      </w:r>
      <w:r>
        <w:rPr>
          <w:rFonts w:ascii="仿宋_GB2312" w:eastAsia="仿宋_GB2312" w:hAnsi="微软雅黑" w:hint="eastAsia"/>
          <w:color w:val="000000"/>
          <w:sz w:val="32"/>
          <w:szCs w:val="32"/>
        </w:rPr>
        <w:t>本办法自发布之日起施行。</w:t>
      </w:r>
    </w:p>
    <w:p w14:paraId="06602F79" w14:textId="77777777" w:rsidR="00D551C9" w:rsidRDefault="00D551C9"/>
    <w:sectPr w:rsidR="00D551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SimHei">
    <w:altName w:val="SimHei"/>
    <w:panose1 w:val="0201060003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91BDC"/>
    <w:rsid w:val="00053B60"/>
    <w:rsid w:val="00091BDC"/>
    <w:rsid w:val="001772E4"/>
    <w:rsid w:val="001A03F8"/>
    <w:rsid w:val="001F2F7A"/>
    <w:rsid w:val="00235D2D"/>
    <w:rsid w:val="002E7628"/>
    <w:rsid w:val="0033623C"/>
    <w:rsid w:val="003E4C43"/>
    <w:rsid w:val="004C3AF8"/>
    <w:rsid w:val="006A6E8C"/>
    <w:rsid w:val="006E4947"/>
    <w:rsid w:val="006F2FA2"/>
    <w:rsid w:val="00772218"/>
    <w:rsid w:val="00815117"/>
    <w:rsid w:val="00892B88"/>
    <w:rsid w:val="008F4FC1"/>
    <w:rsid w:val="009D78F0"/>
    <w:rsid w:val="00A7157E"/>
    <w:rsid w:val="00AE44CB"/>
    <w:rsid w:val="00B0198E"/>
    <w:rsid w:val="00C325D4"/>
    <w:rsid w:val="00C32A67"/>
    <w:rsid w:val="00D27161"/>
    <w:rsid w:val="00D551C9"/>
    <w:rsid w:val="00DA15A2"/>
    <w:rsid w:val="00E00AFA"/>
    <w:rsid w:val="00EE7AA1"/>
    <w:rsid w:val="00FE0AC2"/>
    <w:rsid w:val="35D51FC7"/>
    <w:rsid w:val="5AAE5E5A"/>
    <w:rsid w:val="77147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68EFA"/>
  <w15:docId w15:val="{6BF45330-212E-4686-A8EE-F985F80F4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7</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建伟 李</dc:creator>
  <cp:lastModifiedBy>建伟 李</cp:lastModifiedBy>
  <cp:revision>23</cp:revision>
  <dcterms:created xsi:type="dcterms:W3CDTF">2025-04-22T02:16:00Z</dcterms:created>
  <dcterms:modified xsi:type="dcterms:W3CDTF">2025-06-06T09:16:00Z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eyJoZGlkIjoiMDViYzZkOTJjYzc4N2YyNDY1M2FiZDgyNGM2M2E2NTgiLCJ1c2VySWQiOiIyNzQwNjQ3MDkifQ==</vt:lpwstr>
  </property>
  <property fmtid="{D5CDD505-2E9C-101B-9397-08002B2CF9AE}" pid="3" name="KSOProductBuildVer">
    <vt:lpwstr>2052-12.1.0.20784</vt:lpwstr>
  </property>
  <property fmtid="{D5CDD505-2E9C-101B-9397-08002B2CF9AE}" pid="4" name="ICV">
    <vt:lpwstr>9444C707EA494DB384BFC6CF0E530304_12</vt:lpwstr>
  </property>
</Properties>
</file>